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10" w:type="dxa"/>
        <w:tblInd w:w="108" w:type="dxa"/>
        <w:tblLook w:val="0000" w:firstRow="0" w:lastRow="0" w:firstColumn="0" w:lastColumn="0" w:noHBand="0" w:noVBand="0"/>
      </w:tblPr>
      <w:tblGrid>
        <w:gridCol w:w="3240"/>
        <w:gridCol w:w="5670"/>
      </w:tblGrid>
      <w:tr w:rsidR="00185F7C" w:rsidRPr="00E11DE2" w:rsidTr="006A7AA6">
        <w:trPr>
          <w:trHeight w:val="899"/>
        </w:trPr>
        <w:tc>
          <w:tcPr>
            <w:tcW w:w="3240" w:type="dxa"/>
          </w:tcPr>
          <w:p w:rsidR="00185F7C" w:rsidRPr="00E11DE2" w:rsidRDefault="00185F7C" w:rsidP="004776ED">
            <w:pPr>
              <w:pStyle w:val="BodyText"/>
              <w:keepNext/>
              <w:jc w:val="center"/>
              <w:rPr>
                <w:rFonts w:ascii="Times New Roman" w:hAnsi="Times New Roman"/>
                <w:szCs w:val="26"/>
              </w:rPr>
            </w:pPr>
            <w:r w:rsidRPr="00E11DE2">
              <w:rPr>
                <w:rFonts w:ascii="Times New Roman" w:hAnsi="Times New Roman"/>
                <w:szCs w:val="26"/>
              </w:rPr>
              <w:t>BỘ CÔNG THƯƠNG</w:t>
            </w:r>
          </w:p>
          <w:p w:rsidR="006E63A4" w:rsidRPr="00E11DE2" w:rsidRDefault="006E63A4" w:rsidP="004776ED">
            <w:pPr>
              <w:pStyle w:val="BodyText"/>
              <w:keepNext/>
              <w:jc w:val="center"/>
              <w:rPr>
                <w:rFonts w:ascii="Times New Roman" w:hAnsi="Times New Roman"/>
                <w:sz w:val="24"/>
                <w:szCs w:val="24"/>
              </w:rPr>
            </w:pPr>
            <w:r w:rsidRPr="00E11DE2">
              <w:rPr>
                <w:rFonts w:ascii="Times New Roman" w:hAnsi="Times New Roman"/>
                <w:sz w:val="24"/>
                <w:szCs w:val="24"/>
              </w:rPr>
              <w:t>––––––</w:t>
            </w:r>
          </w:p>
          <w:p w:rsidR="00185F7C" w:rsidRPr="00E11DE2" w:rsidRDefault="00185F7C" w:rsidP="004776ED">
            <w:pPr>
              <w:keepNext/>
              <w:jc w:val="both"/>
              <w:rPr>
                <w:sz w:val="28"/>
                <w:szCs w:val="28"/>
              </w:rPr>
            </w:pPr>
          </w:p>
        </w:tc>
        <w:tc>
          <w:tcPr>
            <w:tcW w:w="5670" w:type="dxa"/>
          </w:tcPr>
          <w:p w:rsidR="00185F7C" w:rsidRPr="00E11DE2" w:rsidRDefault="00185F7C" w:rsidP="004776ED">
            <w:pPr>
              <w:pStyle w:val="BodyText"/>
              <w:keepNext/>
              <w:jc w:val="center"/>
              <w:rPr>
                <w:rFonts w:ascii="Times New Roman" w:hAnsi="Times New Roman"/>
                <w:szCs w:val="26"/>
              </w:rPr>
            </w:pPr>
            <w:r w:rsidRPr="00E11DE2">
              <w:rPr>
                <w:rFonts w:ascii="Times New Roman" w:hAnsi="Times New Roman"/>
                <w:szCs w:val="26"/>
              </w:rPr>
              <w:t>CỘNG HOÀ XÃ HỘI CHỦ NGHĨA VIỆT NAM</w:t>
            </w:r>
          </w:p>
          <w:p w:rsidR="00185F7C" w:rsidRPr="00E11DE2" w:rsidRDefault="00185F7C" w:rsidP="004776ED">
            <w:pPr>
              <w:keepNext/>
              <w:jc w:val="center"/>
              <w:rPr>
                <w:b/>
                <w:bCs/>
                <w:sz w:val="28"/>
                <w:szCs w:val="28"/>
              </w:rPr>
            </w:pPr>
            <w:r w:rsidRPr="00E11DE2">
              <w:rPr>
                <w:b/>
                <w:bCs/>
                <w:sz w:val="28"/>
                <w:szCs w:val="28"/>
              </w:rPr>
              <w:t>Độc lập - Tự do - Hạnh phúc</w:t>
            </w:r>
          </w:p>
          <w:p w:rsidR="006E63A4" w:rsidRPr="00E11DE2" w:rsidRDefault="006E63A4" w:rsidP="004776ED">
            <w:pPr>
              <w:keepNext/>
              <w:jc w:val="center"/>
              <w:rPr>
                <w:b/>
                <w:bCs/>
                <w:sz w:val="12"/>
                <w:szCs w:val="12"/>
              </w:rPr>
            </w:pPr>
            <w:r w:rsidRPr="00E11DE2">
              <w:rPr>
                <w:b/>
                <w:bCs/>
                <w:sz w:val="12"/>
                <w:szCs w:val="12"/>
              </w:rPr>
              <w:t>–––––––––––––––––––––––––––––––––––––––––––––––––––––––––</w:t>
            </w:r>
          </w:p>
        </w:tc>
      </w:tr>
      <w:tr w:rsidR="009F6AD9" w:rsidRPr="00E11DE2" w:rsidTr="009F6AD9">
        <w:trPr>
          <w:trHeight w:val="381"/>
        </w:trPr>
        <w:tc>
          <w:tcPr>
            <w:tcW w:w="3240" w:type="dxa"/>
          </w:tcPr>
          <w:p w:rsidR="009F6AD9" w:rsidRPr="00E11DE2" w:rsidRDefault="00760747" w:rsidP="009F6AD9">
            <w:pPr>
              <w:pStyle w:val="BodyText"/>
              <w:keepNext/>
              <w:rPr>
                <w:rFonts w:ascii="Times New Roman" w:hAnsi="Times New Roman"/>
                <w:b w:val="0"/>
                <w:i/>
                <w:sz w:val="28"/>
                <w:szCs w:val="28"/>
              </w:rPr>
            </w:pPr>
            <w:r>
              <w:rPr>
                <w:noProof/>
                <w:sz w:val="28"/>
                <w:szCs w:val="28"/>
              </w:rPr>
              <mc:AlternateContent>
                <mc:Choice Requires="wps">
                  <w:drawing>
                    <wp:anchor distT="45720" distB="45720" distL="114300" distR="114300" simplePos="0" relativeHeight="251658240" behindDoc="0" locked="0" layoutInCell="1" allowOverlap="1" wp14:anchorId="1793732D" wp14:editId="0EB64A0F">
                      <wp:simplePos x="0" y="0"/>
                      <wp:positionH relativeFrom="column">
                        <wp:posOffset>-26670</wp:posOffset>
                      </wp:positionH>
                      <wp:positionV relativeFrom="paragraph">
                        <wp:posOffset>109855</wp:posOffset>
                      </wp:positionV>
                      <wp:extent cx="1061085" cy="290830"/>
                      <wp:effectExtent l="5715" t="5080" r="9525" b="889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085" cy="290830"/>
                              </a:xfrm>
                              <a:prstGeom prst="rect">
                                <a:avLst/>
                              </a:prstGeom>
                              <a:solidFill>
                                <a:srgbClr val="FFFFFF"/>
                              </a:solidFill>
                              <a:ln w="9525">
                                <a:solidFill>
                                  <a:srgbClr val="000000"/>
                                </a:solidFill>
                                <a:miter lim="800000"/>
                                <a:headEnd/>
                                <a:tailEnd/>
                              </a:ln>
                            </wps:spPr>
                            <wps:txbx>
                              <w:txbxContent>
                                <w:p w:rsidR="00760747" w:rsidRPr="00361929" w:rsidRDefault="00760747" w:rsidP="00760747">
                                  <w:pPr>
                                    <w:jc w:val="center"/>
                                    <w:rPr>
                                      <w:b/>
                                      <w:bCs/>
                                      <w:sz w:val="26"/>
                                      <w:szCs w:val="26"/>
                                    </w:rPr>
                                  </w:pPr>
                                  <w:bookmarkStart w:id="0" w:name="_GoBack"/>
                                  <w:r w:rsidRPr="00361929">
                                    <w:rPr>
                                      <w:b/>
                                      <w:bCs/>
                                      <w:sz w:val="26"/>
                                      <w:szCs w:val="26"/>
                                    </w:rPr>
                                    <w:t>DỰ THẢO</w:t>
                                  </w:r>
                                  <w:bookmarkEnd w:id="0"/>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793732D" id="_x0000_t202" coordsize="21600,21600" o:spt="202" path="m,l,21600r21600,l21600,xe">
                      <v:stroke joinstyle="miter"/>
                      <v:path gradientshapeok="t" o:connecttype="rect"/>
                    </v:shapetype>
                    <v:shape id="Text Box 1" o:spid="_x0000_s1026" type="#_x0000_t202" style="position:absolute;left:0;text-align:left;margin-left:-2.1pt;margin-top:8.65pt;width:83.55pt;height:22.9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">
                      <v:textbox style="mso-fit-shape-to-text:t">
                        <w:txbxContent>
                          <w:p w:rsidR="00760747" w:rsidRPr="00361929" w:rsidRDefault="00760747" w:rsidP="00760747">
                            <w:pPr>
                              <w:jc w:val="center"/>
                              <w:rPr>
                                <w:b/>
                                <w:bCs/>
                                <w:sz w:val="26"/>
                                <w:szCs w:val="26"/>
                              </w:rPr>
                            </w:pPr>
                            <w:bookmarkStart w:id="1" w:name="_GoBack"/>
                            <w:r w:rsidRPr="00361929">
                              <w:rPr>
                                <w:b/>
                                <w:bCs/>
                                <w:sz w:val="26"/>
                                <w:szCs w:val="26"/>
                              </w:rPr>
                              <w:t>DỰ THẢO</w:t>
                            </w:r>
                            <w:bookmarkEnd w:id="1"/>
                          </w:p>
                        </w:txbxContent>
                      </v:textbox>
                    </v:shape>
                  </w:pict>
                </mc:Fallback>
              </mc:AlternateContent>
            </w:r>
          </w:p>
        </w:tc>
        <w:tc>
          <w:tcPr>
            <w:tcW w:w="5670" w:type="dxa"/>
          </w:tcPr>
          <w:p w:rsidR="009F6AD9" w:rsidRPr="00E11DE2" w:rsidRDefault="009F6AD9" w:rsidP="00CC0C77">
            <w:pPr>
              <w:pStyle w:val="BodyText"/>
              <w:keepNext/>
              <w:jc w:val="center"/>
              <w:rPr>
                <w:rFonts w:ascii="Times New Roman" w:hAnsi="Times New Roman"/>
                <w:b w:val="0"/>
                <w:i/>
                <w:sz w:val="28"/>
                <w:szCs w:val="28"/>
              </w:rPr>
            </w:pPr>
            <w:r w:rsidRPr="00E11DE2">
              <w:rPr>
                <w:rFonts w:ascii="Times New Roman" w:hAnsi="Times New Roman"/>
                <w:b w:val="0"/>
                <w:i/>
                <w:sz w:val="28"/>
                <w:szCs w:val="28"/>
              </w:rPr>
              <w:t xml:space="preserve">Hà Nội, ngày </w:t>
            </w:r>
            <w:r w:rsidR="00AC68A9">
              <w:rPr>
                <w:rFonts w:ascii="Times New Roman" w:hAnsi="Times New Roman"/>
                <w:b w:val="0"/>
                <w:i/>
                <w:sz w:val="28"/>
                <w:szCs w:val="28"/>
              </w:rPr>
              <w:t xml:space="preserve"> </w:t>
            </w:r>
            <w:r w:rsidR="002F6E6D" w:rsidRPr="00E11DE2">
              <w:rPr>
                <w:rFonts w:ascii="Times New Roman" w:hAnsi="Times New Roman"/>
                <w:b w:val="0"/>
                <w:i/>
                <w:sz w:val="28"/>
                <w:szCs w:val="28"/>
              </w:rPr>
              <w:t xml:space="preserve">    </w:t>
            </w:r>
            <w:r w:rsidR="006E0F18" w:rsidRPr="00E11DE2">
              <w:rPr>
                <w:rFonts w:ascii="Times New Roman" w:hAnsi="Times New Roman"/>
                <w:b w:val="0"/>
                <w:i/>
                <w:sz w:val="28"/>
                <w:szCs w:val="28"/>
              </w:rPr>
              <w:t xml:space="preserve"> </w:t>
            </w:r>
            <w:r w:rsidRPr="00E11DE2">
              <w:rPr>
                <w:rFonts w:ascii="Times New Roman" w:hAnsi="Times New Roman"/>
                <w:b w:val="0"/>
                <w:i/>
                <w:sz w:val="28"/>
                <w:szCs w:val="28"/>
              </w:rPr>
              <w:t xml:space="preserve">tháng </w:t>
            </w:r>
            <w:r w:rsidR="000B446E" w:rsidRPr="00E11DE2">
              <w:rPr>
                <w:rFonts w:ascii="Times New Roman" w:hAnsi="Times New Roman"/>
                <w:b w:val="0"/>
                <w:i/>
                <w:sz w:val="28"/>
                <w:szCs w:val="28"/>
              </w:rPr>
              <w:t xml:space="preserve">   </w:t>
            </w:r>
            <w:r w:rsidRPr="00E11DE2">
              <w:rPr>
                <w:rFonts w:ascii="Times New Roman" w:hAnsi="Times New Roman"/>
                <w:b w:val="0"/>
                <w:i/>
                <w:sz w:val="28"/>
                <w:szCs w:val="28"/>
              </w:rPr>
              <w:t xml:space="preserve"> năm 202</w:t>
            </w:r>
            <w:r w:rsidR="00CC0C77" w:rsidRPr="00E11DE2">
              <w:rPr>
                <w:rFonts w:ascii="Times New Roman" w:hAnsi="Times New Roman"/>
                <w:b w:val="0"/>
                <w:i/>
                <w:sz w:val="28"/>
                <w:szCs w:val="28"/>
              </w:rPr>
              <w:t>5</w:t>
            </w:r>
          </w:p>
        </w:tc>
      </w:tr>
    </w:tbl>
    <w:p w:rsidR="00B706F8" w:rsidRPr="00E11DE2" w:rsidRDefault="00B706F8" w:rsidP="00FE3430">
      <w:pPr>
        <w:keepNext/>
        <w:spacing w:after="120"/>
        <w:rPr>
          <w:sz w:val="28"/>
          <w:szCs w:val="28"/>
        </w:rPr>
      </w:pPr>
    </w:p>
    <w:p w:rsidR="00FE3430" w:rsidRPr="00E11DE2" w:rsidRDefault="007A279C" w:rsidP="004776ED">
      <w:pPr>
        <w:keepNext/>
        <w:spacing w:after="60"/>
        <w:jc w:val="center"/>
        <w:rPr>
          <w:b/>
          <w:bCs/>
          <w:sz w:val="28"/>
          <w:szCs w:val="28"/>
        </w:rPr>
      </w:pPr>
      <w:r w:rsidRPr="00E11DE2">
        <w:rPr>
          <w:b/>
          <w:bCs/>
          <w:sz w:val="28"/>
          <w:szCs w:val="28"/>
        </w:rPr>
        <w:t xml:space="preserve">BÁO CÁO </w:t>
      </w:r>
      <w:r w:rsidR="002F6E6D" w:rsidRPr="00E11DE2">
        <w:rPr>
          <w:b/>
          <w:bCs/>
          <w:sz w:val="28"/>
          <w:szCs w:val="28"/>
        </w:rPr>
        <w:t>TỔNG KẾT</w:t>
      </w:r>
    </w:p>
    <w:p w:rsidR="00FE3430" w:rsidRPr="00E11DE2" w:rsidRDefault="00FE3430" w:rsidP="004776ED">
      <w:pPr>
        <w:keepNext/>
        <w:spacing w:after="60"/>
        <w:jc w:val="center"/>
        <w:rPr>
          <w:b/>
          <w:bCs/>
          <w:sz w:val="28"/>
          <w:szCs w:val="28"/>
        </w:rPr>
      </w:pPr>
      <w:r w:rsidRPr="00E11DE2">
        <w:rPr>
          <w:b/>
          <w:bCs/>
          <w:sz w:val="28"/>
          <w:szCs w:val="28"/>
        </w:rPr>
        <w:t>Việc thi hành pháp luật liên quan đến dự thảo Thông tư quy định một số nội dung kỹ thuật trong hoạt động dầu khí</w:t>
      </w:r>
    </w:p>
    <w:p w:rsidR="00FE3430" w:rsidRPr="00E11DE2" w:rsidRDefault="00FE3430" w:rsidP="004776ED">
      <w:pPr>
        <w:keepNext/>
        <w:spacing w:after="60"/>
        <w:jc w:val="center"/>
        <w:rPr>
          <w:b/>
          <w:bCs/>
          <w:sz w:val="16"/>
          <w:szCs w:val="16"/>
        </w:rPr>
      </w:pPr>
      <w:r w:rsidRPr="00E11DE2">
        <w:rPr>
          <w:b/>
          <w:bCs/>
          <w:sz w:val="16"/>
          <w:szCs w:val="16"/>
        </w:rPr>
        <w:t>___________________</w:t>
      </w:r>
    </w:p>
    <w:p w:rsidR="007A279C" w:rsidRPr="00E11DE2" w:rsidRDefault="007A279C" w:rsidP="001576D2">
      <w:pPr>
        <w:spacing w:after="120"/>
        <w:jc w:val="center"/>
        <w:rPr>
          <w:sz w:val="28"/>
          <w:szCs w:val="28"/>
        </w:rPr>
      </w:pPr>
    </w:p>
    <w:p w:rsidR="00003A98" w:rsidRPr="00E11DE2" w:rsidRDefault="00003A98" w:rsidP="00E11DE2">
      <w:pPr>
        <w:pStyle w:val="BodyText"/>
        <w:spacing w:after="120"/>
        <w:ind w:firstLine="720"/>
        <w:rPr>
          <w:rFonts w:ascii="Times New Roman" w:hAnsi="Times New Roman"/>
          <w:b w:val="0"/>
          <w:bCs w:val="0"/>
          <w:i/>
          <w:sz w:val="28"/>
          <w:szCs w:val="28"/>
        </w:rPr>
      </w:pPr>
      <w:r w:rsidRPr="00E11DE2">
        <w:rPr>
          <w:rFonts w:ascii="Times New Roman" w:hAnsi="Times New Roman"/>
          <w:b w:val="0"/>
          <w:bCs w:val="0"/>
          <w:sz w:val="28"/>
          <w:szCs w:val="28"/>
        </w:rPr>
        <w:t>Ngày 06</w:t>
      </w:r>
      <w:r w:rsidR="00A96051">
        <w:rPr>
          <w:rFonts w:ascii="Times New Roman" w:hAnsi="Times New Roman"/>
          <w:b w:val="0"/>
          <w:bCs w:val="0"/>
          <w:sz w:val="28"/>
          <w:szCs w:val="28"/>
        </w:rPr>
        <w:t>/</w:t>
      </w:r>
      <w:r w:rsidRPr="00E11DE2">
        <w:rPr>
          <w:rFonts w:ascii="Times New Roman" w:hAnsi="Times New Roman"/>
          <w:b w:val="0"/>
          <w:bCs w:val="0"/>
          <w:sz w:val="28"/>
          <w:szCs w:val="28"/>
        </w:rPr>
        <w:t>01</w:t>
      </w:r>
      <w:r w:rsidR="00A96051">
        <w:rPr>
          <w:rFonts w:ascii="Times New Roman" w:hAnsi="Times New Roman"/>
          <w:b w:val="0"/>
          <w:bCs w:val="0"/>
          <w:sz w:val="28"/>
          <w:szCs w:val="28"/>
        </w:rPr>
        <w:t>/</w:t>
      </w:r>
      <w:r w:rsidRPr="00E11DE2">
        <w:rPr>
          <w:rFonts w:ascii="Times New Roman" w:hAnsi="Times New Roman"/>
          <w:b w:val="0"/>
          <w:bCs w:val="0"/>
          <w:sz w:val="28"/>
          <w:szCs w:val="28"/>
        </w:rPr>
        <w:t>2025, Bộ Công Thương có Văn bản số 59/BCT-DKT trình Thủ tướng Chính phủ đề nghị bãi bỏ Quyết định số 49/2017/QĐ-TTg ngày 21</w:t>
      </w:r>
      <w:r w:rsidR="00A96051">
        <w:rPr>
          <w:rFonts w:ascii="Times New Roman" w:hAnsi="Times New Roman"/>
          <w:b w:val="0"/>
          <w:bCs w:val="0"/>
          <w:sz w:val="28"/>
          <w:szCs w:val="28"/>
        </w:rPr>
        <w:t>/</w:t>
      </w:r>
      <w:r w:rsidRPr="00E11DE2">
        <w:rPr>
          <w:rFonts w:ascii="Times New Roman" w:hAnsi="Times New Roman"/>
          <w:b w:val="0"/>
          <w:bCs w:val="0"/>
          <w:sz w:val="28"/>
          <w:szCs w:val="28"/>
        </w:rPr>
        <w:t>12</w:t>
      </w:r>
      <w:r w:rsidR="00A96051">
        <w:rPr>
          <w:rFonts w:ascii="Times New Roman" w:hAnsi="Times New Roman"/>
          <w:b w:val="0"/>
          <w:bCs w:val="0"/>
          <w:sz w:val="28"/>
          <w:szCs w:val="28"/>
        </w:rPr>
        <w:t>/</w:t>
      </w:r>
      <w:r w:rsidRPr="00E11DE2">
        <w:rPr>
          <w:rFonts w:ascii="Times New Roman" w:hAnsi="Times New Roman"/>
          <w:b w:val="0"/>
          <w:bCs w:val="0"/>
          <w:sz w:val="28"/>
          <w:szCs w:val="28"/>
        </w:rPr>
        <w:t>2017 của Thủ tướng Chính phủ về việc thu dọn các công trình, thiết bị và phương tiện phục vụ hoạt động dầu khí (Quyết định số 49/2017/QĐ-TTg) và Quyết định số 84/2010/QĐ-TTg ngày 15</w:t>
      </w:r>
      <w:r w:rsidR="00A96051">
        <w:rPr>
          <w:rFonts w:ascii="Times New Roman" w:hAnsi="Times New Roman"/>
          <w:b w:val="0"/>
          <w:bCs w:val="0"/>
          <w:sz w:val="28"/>
          <w:szCs w:val="28"/>
        </w:rPr>
        <w:t>/</w:t>
      </w:r>
      <w:r w:rsidRPr="00E11DE2">
        <w:rPr>
          <w:rFonts w:ascii="Times New Roman" w:hAnsi="Times New Roman"/>
          <w:b w:val="0"/>
          <w:bCs w:val="0"/>
          <w:sz w:val="28"/>
          <w:szCs w:val="28"/>
        </w:rPr>
        <w:t>12</w:t>
      </w:r>
      <w:r w:rsidR="00A96051">
        <w:rPr>
          <w:rFonts w:ascii="Times New Roman" w:hAnsi="Times New Roman"/>
          <w:b w:val="0"/>
          <w:bCs w:val="0"/>
          <w:sz w:val="28"/>
          <w:szCs w:val="28"/>
        </w:rPr>
        <w:t>/</w:t>
      </w:r>
      <w:r w:rsidRPr="00E11DE2">
        <w:rPr>
          <w:rFonts w:ascii="Times New Roman" w:hAnsi="Times New Roman"/>
          <w:b w:val="0"/>
          <w:bCs w:val="0"/>
          <w:sz w:val="28"/>
          <w:szCs w:val="28"/>
        </w:rPr>
        <w:t xml:space="preserve">2010 của Thủ tướng Chính phủ về việc ban hành Quy chế khai thác dầu khí (Quyết định số 84/2010/QĐ-TTg), trong đó Bộ Công Thương báo cáo như sau: </w:t>
      </w:r>
      <w:r w:rsidRPr="00E11DE2">
        <w:rPr>
          <w:rFonts w:ascii="Times New Roman" w:hAnsi="Times New Roman"/>
          <w:b w:val="0"/>
          <w:bCs w:val="0"/>
          <w:i/>
          <w:sz w:val="28"/>
          <w:szCs w:val="28"/>
        </w:rPr>
        <w:t xml:space="preserve">Theo quy định của pháp luật hiện hành, các nội dung mang tính hướng dẫn về mặt kỹ thuật, chuyên môn, nghiệp vụ không còn phù hợp trong Quyết định của Thủ tướng Chính phủ. Do đó, </w:t>
      </w:r>
      <w:r w:rsidR="00E11DE2">
        <w:rPr>
          <w:rFonts w:ascii="Times New Roman" w:hAnsi="Times New Roman"/>
          <w:b w:val="0"/>
          <w:bCs w:val="0"/>
          <w:i/>
          <w:sz w:val="28"/>
          <w:szCs w:val="28"/>
        </w:rPr>
        <w:t xml:space="preserve">khi bãi bỏ </w:t>
      </w:r>
      <w:r w:rsidR="00E11DE2" w:rsidRPr="00E11DE2">
        <w:rPr>
          <w:rFonts w:ascii="Times New Roman" w:hAnsi="Times New Roman"/>
          <w:b w:val="0"/>
          <w:bCs w:val="0"/>
          <w:i/>
          <w:sz w:val="28"/>
          <w:szCs w:val="28"/>
        </w:rPr>
        <w:t>Quyết định số 84/2010/QĐ-TTg</w:t>
      </w:r>
      <w:r w:rsidR="00E11DE2">
        <w:rPr>
          <w:rFonts w:ascii="Times New Roman" w:hAnsi="Times New Roman"/>
          <w:b w:val="0"/>
          <w:bCs w:val="0"/>
          <w:i/>
          <w:sz w:val="28"/>
          <w:szCs w:val="28"/>
        </w:rPr>
        <w:t xml:space="preserve">, </w:t>
      </w:r>
      <w:r w:rsidRPr="00E11DE2">
        <w:rPr>
          <w:rFonts w:ascii="Times New Roman" w:hAnsi="Times New Roman"/>
          <w:b w:val="0"/>
          <w:bCs w:val="0"/>
          <w:i/>
          <w:sz w:val="28"/>
          <w:szCs w:val="28"/>
        </w:rPr>
        <w:t xml:space="preserve">các nội dung mang tính hướng dẫn về mặt kỹ thuật, chuyên môn, nghiệp vụ tại Quyết định </w:t>
      </w:r>
      <w:r w:rsidR="00E11DE2">
        <w:rPr>
          <w:rFonts w:ascii="Times New Roman" w:hAnsi="Times New Roman"/>
          <w:b w:val="0"/>
          <w:bCs w:val="0"/>
          <w:i/>
          <w:sz w:val="28"/>
          <w:szCs w:val="28"/>
        </w:rPr>
        <w:t>này</w:t>
      </w:r>
      <w:r w:rsidRPr="00E11DE2">
        <w:rPr>
          <w:rFonts w:ascii="Times New Roman" w:hAnsi="Times New Roman"/>
          <w:b w:val="0"/>
          <w:bCs w:val="0"/>
          <w:i/>
          <w:sz w:val="28"/>
          <w:szCs w:val="28"/>
        </w:rPr>
        <w:t xml:space="preserve"> cần được đưa vào Thông tư của Bộ Công Thương. Theo đó, Bộ Công Thương đề xuất xây dựng Thông tư quy định một số nội dung kỹ thuật trong hoạt động dầu khí</w:t>
      </w:r>
      <w:r w:rsidR="000B4B05" w:rsidRPr="00E11DE2">
        <w:rPr>
          <w:rFonts w:ascii="Times New Roman" w:hAnsi="Times New Roman"/>
          <w:b w:val="0"/>
          <w:bCs w:val="0"/>
          <w:i/>
          <w:sz w:val="28"/>
          <w:szCs w:val="28"/>
        </w:rPr>
        <w:t>.</w:t>
      </w:r>
    </w:p>
    <w:p w:rsidR="00E11DE2" w:rsidRPr="00E11DE2" w:rsidRDefault="00E11DE2" w:rsidP="00E11DE2">
      <w:pPr>
        <w:pStyle w:val="BodyText"/>
        <w:spacing w:after="120"/>
        <w:ind w:firstLine="720"/>
        <w:rPr>
          <w:rFonts w:ascii="Times New Roman" w:hAnsi="Times New Roman"/>
          <w:b w:val="0"/>
          <w:bCs w:val="0"/>
          <w:sz w:val="28"/>
          <w:szCs w:val="28"/>
        </w:rPr>
      </w:pPr>
      <w:r w:rsidRPr="00E11DE2">
        <w:rPr>
          <w:rFonts w:ascii="Times New Roman" w:hAnsi="Times New Roman"/>
          <w:b w:val="0"/>
          <w:bCs w:val="0"/>
          <w:sz w:val="28"/>
          <w:szCs w:val="28"/>
        </w:rPr>
        <w:t>Tại Văn bản số 2427/VPCP-CN ngày 24</w:t>
      </w:r>
      <w:r w:rsidR="000C61FC">
        <w:rPr>
          <w:rFonts w:ascii="Times New Roman" w:hAnsi="Times New Roman"/>
          <w:b w:val="0"/>
          <w:bCs w:val="0"/>
          <w:sz w:val="28"/>
          <w:szCs w:val="28"/>
        </w:rPr>
        <w:t>/</w:t>
      </w:r>
      <w:r w:rsidRPr="00E11DE2">
        <w:rPr>
          <w:rFonts w:ascii="Times New Roman" w:hAnsi="Times New Roman"/>
          <w:b w:val="0"/>
          <w:bCs w:val="0"/>
          <w:sz w:val="28"/>
          <w:szCs w:val="28"/>
        </w:rPr>
        <w:t>3</w:t>
      </w:r>
      <w:r w:rsidR="000C61FC">
        <w:rPr>
          <w:rFonts w:ascii="Times New Roman" w:hAnsi="Times New Roman"/>
          <w:b w:val="0"/>
          <w:bCs w:val="0"/>
          <w:sz w:val="28"/>
          <w:szCs w:val="28"/>
        </w:rPr>
        <w:t>/</w:t>
      </w:r>
      <w:r w:rsidRPr="00E11DE2">
        <w:rPr>
          <w:rFonts w:ascii="Times New Roman" w:hAnsi="Times New Roman"/>
          <w:b w:val="0"/>
          <w:bCs w:val="0"/>
          <w:sz w:val="28"/>
          <w:szCs w:val="28"/>
        </w:rPr>
        <w:t xml:space="preserve">2025 của Văn phòng Chính phủ, Phó Thủ tướng Bùi Thanh Sơn </w:t>
      </w:r>
      <w:r>
        <w:rPr>
          <w:rFonts w:ascii="Times New Roman" w:hAnsi="Times New Roman"/>
          <w:b w:val="0"/>
          <w:bCs w:val="0"/>
          <w:sz w:val="28"/>
          <w:szCs w:val="28"/>
        </w:rPr>
        <w:t>chấp thuận</w:t>
      </w:r>
      <w:r w:rsidRPr="00E11DE2">
        <w:rPr>
          <w:rFonts w:ascii="Times New Roman" w:hAnsi="Times New Roman"/>
          <w:b w:val="0"/>
          <w:bCs w:val="0"/>
          <w:sz w:val="28"/>
          <w:szCs w:val="28"/>
        </w:rPr>
        <w:t xml:space="preserve"> chủ trương bãi bỏ Quyết định số 49/2017/QĐ-TTg </w:t>
      </w:r>
      <w:r w:rsidR="00AC07C1">
        <w:rPr>
          <w:rFonts w:ascii="Times New Roman" w:hAnsi="Times New Roman"/>
          <w:b w:val="0"/>
          <w:bCs w:val="0"/>
          <w:sz w:val="28"/>
          <w:szCs w:val="28"/>
        </w:rPr>
        <w:t xml:space="preserve">và </w:t>
      </w:r>
      <w:r w:rsidRPr="00E11DE2">
        <w:rPr>
          <w:rFonts w:ascii="Times New Roman" w:hAnsi="Times New Roman"/>
          <w:b w:val="0"/>
          <w:bCs w:val="0"/>
          <w:sz w:val="28"/>
          <w:szCs w:val="28"/>
        </w:rPr>
        <w:t>Quyết định số 84/2010/QĐ-TTg</w:t>
      </w:r>
      <w:r w:rsidR="00AC07C1">
        <w:rPr>
          <w:rFonts w:ascii="Times New Roman" w:hAnsi="Times New Roman"/>
          <w:b w:val="0"/>
          <w:bCs w:val="0"/>
          <w:sz w:val="28"/>
          <w:szCs w:val="28"/>
        </w:rPr>
        <w:t xml:space="preserve"> như đề xuất của Bộ Công Thươn</w:t>
      </w:r>
      <w:r w:rsidR="0053459A">
        <w:rPr>
          <w:rFonts w:ascii="Times New Roman" w:hAnsi="Times New Roman"/>
          <w:b w:val="0"/>
          <w:bCs w:val="0"/>
          <w:sz w:val="28"/>
          <w:szCs w:val="28"/>
        </w:rPr>
        <w:t>g</w:t>
      </w:r>
      <w:r w:rsidR="00AC07C1">
        <w:rPr>
          <w:rFonts w:ascii="Times New Roman" w:hAnsi="Times New Roman"/>
          <w:b w:val="0"/>
          <w:bCs w:val="0"/>
          <w:sz w:val="28"/>
          <w:szCs w:val="28"/>
        </w:rPr>
        <w:t xml:space="preserve"> tại </w:t>
      </w:r>
      <w:r w:rsidR="00AC07C1" w:rsidRPr="00E11DE2">
        <w:rPr>
          <w:rFonts w:ascii="Times New Roman" w:hAnsi="Times New Roman"/>
          <w:b w:val="0"/>
          <w:bCs w:val="0"/>
          <w:sz w:val="28"/>
          <w:szCs w:val="28"/>
        </w:rPr>
        <w:t>Văn bản số 59/BCT-DKT</w:t>
      </w:r>
      <w:r w:rsidR="00AC07C1" w:rsidRPr="00AC07C1">
        <w:rPr>
          <w:rFonts w:ascii="Times New Roman" w:hAnsi="Times New Roman"/>
          <w:b w:val="0"/>
          <w:bCs w:val="0"/>
          <w:sz w:val="28"/>
          <w:szCs w:val="28"/>
        </w:rPr>
        <w:t xml:space="preserve"> </w:t>
      </w:r>
      <w:r w:rsidR="00AC07C1">
        <w:rPr>
          <w:rFonts w:ascii="Times New Roman" w:hAnsi="Times New Roman"/>
          <w:b w:val="0"/>
          <w:bCs w:val="0"/>
          <w:sz w:val="28"/>
          <w:szCs w:val="28"/>
        </w:rPr>
        <w:t>n</w:t>
      </w:r>
      <w:r w:rsidR="00AC07C1" w:rsidRPr="00E11DE2">
        <w:rPr>
          <w:rFonts w:ascii="Times New Roman" w:hAnsi="Times New Roman"/>
          <w:b w:val="0"/>
          <w:bCs w:val="0"/>
          <w:sz w:val="28"/>
          <w:szCs w:val="28"/>
        </w:rPr>
        <w:t>gày 06</w:t>
      </w:r>
      <w:r w:rsidR="000C61FC">
        <w:rPr>
          <w:rFonts w:ascii="Times New Roman" w:hAnsi="Times New Roman"/>
          <w:b w:val="0"/>
          <w:bCs w:val="0"/>
          <w:sz w:val="28"/>
          <w:szCs w:val="28"/>
        </w:rPr>
        <w:t>/</w:t>
      </w:r>
      <w:r w:rsidR="00AC07C1" w:rsidRPr="00E11DE2">
        <w:rPr>
          <w:rFonts w:ascii="Times New Roman" w:hAnsi="Times New Roman"/>
          <w:b w:val="0"/>
          <w:bCs w:val="0"/>
          <w:sz w:val="28"/>
          <w:szCs w:val="28"/>
        </w:rPr>
        <w:t>01</w:t>
      </w:r>
      <w:r w:rsidR="000C61FC">
        <w:rPr>
          <w:rFonts w:ascii="Times New Roman" w:hAnsi="Times New Roman"/>
          <w:b w:val="0"/>
          <w:bCs w:val="0"/>
          <w:sz w:val="28"/>
          <w:szCs w:val="28"/>
        </w:rPr>
        <w:t>/</w:t>
      </w:r>
      <w:r w:rsidR="00AC07C1" w:rsidRPr="00E11DE2">
        <w:rPr>
          <w:rFonts w:ascii="Times New Roman" w:hAnsi="Times New Roman"/>
          <w:b w:val="0"/>
          <w:bCs w:val="0"/>
          <w:sz w:val="28"/>
          <w:szCs w:val="28"/>
        </w:rPr>
        <w:t>2025</w:t>
      </w:r>
      <w:r w:rsidR="0053459A">
        <w:rPr>
          <w:rFonts w:ascii="Times New Roman" w:hAnsi="Times New Roman"/>
          <w:b w:val="0"/>
          <w:bCs w:val="0"/>
          <w:sz w:val="28"/>
          <w:szCs w:val="28"/>
        </w:rPr>
        <w:t>.</w:t>
      </w:r>
    </w:p>
    <w:p w:rsidR="001576D2" w:rsidRPr="00E11DE2" w:rsidRDefault="00AB7172" w:rsidP="004776ED">
      <w:pPr>
        <w:pStyle w:val="BodyText"/>
        <w:spacing w:after="120"/>
        <w:ind w:firstLine="720"/>
        <w:rPr>
          <w:rFonts w:ascii="Times New Roman" w:hAnsi="Times New Roman"/>
          <w:b w:val="0"/>
          <w:bCs w:val="0"/>
          <w:sz w:val="28"/>
          <w:szCs w:val="28"/>
        </w:rPr>
      </w:pPr>
      <w:r>
        <w:rPr>
          <w:rFonts w:ascii="Times New Roman" w:hAnsi="Times New Roman"/>
          <w:b w:val="0"/>
          <w:bCs w:val="0"/>
          <w:sz w:val="28"/>
          <w:szCs w:val="28"/>
        </w:rPr>
        <w:t>Trên cơ sở đó, t</w:t>
      </w:r>
      <w:r w:rsidR="001576D2" w:rsidRPr="00E11DE2">
        <w:rPr>
          <w:rFonts w:ascii="Times New Roman" w:hAnsi="Times New Roman"/>
          <w:b w:val="0"/>
          <w:bCs w:val="0"/>
          <w:sz w:val="28"/>
          <w:szCs w:val="28"/>
        </w:rPr>
        <w:t>hực hiện Luật Ban hành văn bản quy phạm pháp luật</w:t>
      </w:r>
      <w:r w:rsidR="00FE3430" w:rsidRPr="00E11DE2">
        <w:rPr>
          <w:rFonts w:ascii="Times New Roman" w:hAnsi="Times New Roman"/>
          <w:b w:val="0"/>
          <w:bCs w:val="0"/>
          <w:sz w:val="28"/>
          <w:szCs w:val="28"/>
        </w:rPr>
        <w:t xml:space="preserve"> năm 2025</w:t>
      </w:r>
      <w:r w:rsidR="001576D2" w:rsidRPr="00E11DE2">
        <w:rPr>
          <w:rFonts w:ascii="Times New Roman" w:hAnsi="Times New Roman"/>
          <w:b w:val="0"/>
          <w:bCs w:val="0"/>
          <w:sz w:val="28"/>
          <w:szCs w:val="28"/>
        </w:rPr>
        <w:t>, điểm b khoản 2 Điều 39 Nghị định số 78/2025/NĐ-CP ngày 01</w:t>
      </w:r>
      <w:r w:rsidR="000C61FC">
        <w:rPr>
          <w:rFonts w:ascii="Times New Roman" w:hAnsi="Times New Roman"/>
          <w:b w:val="0"/>
          <w:bCs w:val="0"/>
          <w:sz w:val="28"/>
          <w:szCs w:val="28"/>
        </w:rPr>
        <w:t>/</w:t>
      </w:r>
      <w:r w:rsidR="001576D2" w:rsidRPr="00E11DE2">
        <w:rPr>
          <w:rFonts w:ascii="Times New Roman" w:hAnsi="Times New Roman"/>
          <w:b w:val="0"/>
          <w:bCs w:val="0"/>
          <w:sz w:val="28"/>
          <w:szCs w:val="28"/>
        </w:rPr>
        <w:t>4</w:t>
      </w:r>
      <w:r w:rsidR="000C61FC">
        <w:rPr>
          <w:rFonts w:ascii="Times New Roman" w:hAnsi="Times New Roman"/>
          <w:b w:val="0"/>
          <w:bCs w:val="0"/>
          <w:sz w:val="28"/>
          <w:szCs w:val="28"/>
        </w:rPr>
        <w:t>/</w:t>
      </w:r>
      <w:r w:rsidR="001576D2" w:rsidRPr="00E11DE2">
        <w:rPr>
          <w:rFonts w:ascii="Times New Roman" w:hAnsi="Times New Roman"/>
          <w:b w:val="0"/>
          <w:bCs w:val="0"/>
          <w:sz w:val="28"/>
          <w:szCs w:val="28"/>
        </w:rPr>
        <w:t>2025 của Chính phủ quy định chi tiết một số điều và biện pháp để tổ chức, hướng dẫn thi hành Luật Ban hành văn bản quy phạm pháp luật</w:t>
      </w:r>
      <w:r w:rsidR="00FE3430" w:rsidRPr="00E11DE2">
        <w:rPr>
          <w:rFonts w:ascii="Times New Roman" w:hAnsi="Times New Roman"/>
          <w:b w:val="0"/>
          <w:bCs w:val="0"/>
          <w:sz w:val="28"/>
          <w:szCs w:val="28"/>
        </w:rPr>
        <w:t xml:space="preserve"> (Nghị định số 78/2025/NĐ-CP)</w:t>
      </w:r>
      <w:r w:rsidR="001576D2" w:rsidRPr="00E11DE2">
        <w:rPr>
          <w:rFonts w:ascii="Times New Roman" w:hAnsi="Times New Roman"/>
          <w:b w:val="0"/>
          <w:bCs w:val="0"/>
          <w:sz w:val="28"/>
          <w:szCs w:val="28"/>
        </w:rPr>
        <w:t>, Vụ Dầu khí và Than đã tiến hành tổng kết tình hình thực hiện Quyết định số 84/2010/QĐ-TTg như sau:</w:t>
      </w:r>
    </w:p>
    <w:p w:rsidR="00B706F8" w:rsidRPr="00E11DE2" w:rsidRDefault="00B706F8" w:rsidP="004776ED">
      <w:pPr>
        <w:pStyle w:val="BodyText"/>
        <w:spacing w:after="120"/>
        <w:ind w:firstLine="720"/>
        <w:rPr>
          <w:rFonts w:ascii="Times New Roman" w:hAnsi="Times New Roman"/>
          <w:bCs w:val="0"/>
          <w:sz w:val="28"/>
          <w:szCs w:val="28"/>
        </w:rPr>
      </w:pPr>
      <w:r w:rsidRPr="00E11DE2">
        <w:rPr>
          <w:rFonts w:ascii="Times New Roman" w:hAnsi="Times New Roman"/>
          <w:bCs w:val="0"/>
          <w:sz w:val="28"/>
          <w:szCs w:val="28"/>
        </w:rPr>
        <w:t xml:space="preserve">I. </w:t>
      </w:r>
      <w:r w:rsidR="00480DA0" w:rsidRPr="00E11DE2">
        <w:rPr>
          <w:rFonts w:ascii="Times New Roman" w:hAnsi="Times New Roman"/>
          <w:bCs w:val="0"/>
          <w:sz w:val="28"/>
          <w:szCs w:val="28"/>
        </w:rPr>
        <w:t xml:space="preserve">TÌNH HÌNH THỰC HIỆN </w:t>
      </w:r>
      <w:r w:rsidR="00784306" w:rsidRPr="00E11DE2">
        <w:rPr>
          <w:rFonts w:ascii="Times New Roman" w:hAnsi="Times New Roman"/>
          <w:bCs w:val="0"/>
          <w:sz w:val="28"/>
          <w:szCs w:val="28"/>
        </w:rPr>
        <w:t xml:space="preserve">QUYẾT ĐỊNH </w:t>
      </w:r>
      <w:r w:rsidR="00480DA0" w:rsidRPr="00E11DE2">
        <w:rPr>
          <w:rFonts w:ascii="Times New Roman" w:hAnsi="Times New Roman"/>
          <w:bCs w:val="0"/>
          <w:sz w:val="28"/>
          <w:szCs w:val="28"/>
        </w:rPr>
        <w:t>SỐ</w:t>
      </w:r>
      <w:r w:rsidRPr="00E11DE2">
        <w:rPr>
          <w:rFonts w:ascii="Times New Roman" w:hAnsi="Times New Roman"/>
          <w:bCs w:val="0"/>
          <w:sz w:val="28"/>
          <w:szCs w:val="28"/>
        </w:rPr>
        <w:t xml:space="preserve"> </w:t>
      </w:r>
      <w:r w:rsidR="00784306" w:rsidRPr="00E11DE2">
        <w:rPr>
          <w:rFonts w:ascii="Times New Roman" w:hAnsi="Times New Roman"/>
          <w:bCs w:val="0"/>
          <w:sz w:val="28"/>
          <w:szCs w:val="28"/>
        </w:rPr>
        <w:t>8</w:t>
      </w:r>
      <w:r w:rsidRPr="00E11DE2">
        <w:rPr>
          <w:rFonts w:ascii="Times New Roman" w:hAnsi="Times New Roman"/>
          <w:bCs w:val="0"/>
          <w:sz w:val="28"/>
          <w:szCs w:val="28"/>
        </w:rPr>
        <w:t>4/201</w:t>
      </w:r>
      <w:r w:rsidR="0039690F" w:rsidRPr="00E11DE2">
        <w:rPr>
          <w:rFonts w:ascii="Times New Roman" w:hAnsi="Times New Roman"/>
          <w:bCs w:val="0"/>
          <w:sz w:val="28"/>
          <w:szCs w:val="28"/>
        </w:rPr>
        <w:t>0</w:t>
      </w:r>
      <w:r w:rsidRPr="00E11DE2">
        <w:rPr>
          <w:rFonts w:ascii="Times New Roman" w:hAnsi="Times New Roman"/>
          <w:bCs w:val="0"/>
          <w:sz w:val="28"/>
          <w:szCs w:val="28"/>
        </w:rPr>
        <w:t>/</w:t>
      </w:r>
      <w:r w:rsidR="0039690F" w:rsidRPr="00E11DE2">
        <w:rPr>
          <w:rFonts w:ascii="Times New Roman" w:hAnsi="Times New Roman"/>
          <w:bCs w:val="0"/>
          <w:sz w:val="28"/>
          <w:szCs w:val="28"/>
        </w:rPr>
        <w:t>Q</w:t>
      </w:r>
      <w:r w:rsidRPr="00E11DE2">
        <w:rPr>
          <w:rFonts w:ascii="Times New Roman" w:hAnsi="Times New Roman"/>
          <w:bCs w:val="0"/>
          <w:sz w:val="28"/>
          <w:szCs w:val="28"/>
        </w:rPr>
        <w:t>Đ-</w:t>
      </w:r>
      <w:r w:rsidR="0039690F" w:rsidRPr="00E11DE2">
        <w:rPr>
          <w:rFonts w:ascii="Times New Roman" w:hAnsi="Times New Roman"/>
          <w:bCs w:val="0"/>
          <w:sz w:val="28"/>
          <w:szCs w:val="28"/>
        </w:rPr>
        <w:t>TTg</w:t>
      </w:r>
    </w:p>
    <w:p w:rsidR="00A250A6" w:rsidRPr="00E11DE2" w:rsidRDefault="00A250A6" w:rsidP="004776ED">
      <w:pPr>
        <w:tabs>
          <w:tab w:val="center" w:pos="1560"/>
          <w:tab w:val="center" w:pos="6237"/>
        </w:tabs>
        <w:spacing w:after="120"/>
        <w:ind w:firstLine="720"/>
        <w:jc w:val="both"/>
        <w:rPr>
          <w:b/>
          <w:sz w:val="28"/>
          <w:szCs w:val="28"/>
        </w:rPr>
      </w:pPr>
      <w:r w:rsidRPr="00E11DE2">
        <w:rPr>
          <w:b/>
          <w:sz w:val="28"/>
          <w:szCs w:val="28"/>
        </w:rPr>
        <w:t xml:space="preserve">1. Tổng quan về các dự án </w:t>
      </w:r>
      <w:r w:rsidR="00474762" w:rsidRPr="00E11DE2">
        <w:rPr>
          <w:b/>
          <w:sz w:val="28"/>
          <w:szCs w:val="28"/>
        </w:rPr>
        <w:t>dầu khí ở Việt Nam</w:t>
      </w:r>
    </w:p>
    <w:p w:rsidR="00F25568" w:rsidRDefault="00874B16" w:rsidP="004776ED">
      <w:pPr>
        <w:tabs>
          <w:tab w:val="center" w:pos="1560"/>
          <w:tab w:val="center" w:pos="6237"/>
        </w:tabs>
        <w:spacing w:after="120"/>
        <w:ind w:firstLine="720"/>
        <w:jc w:val="both"/>
        <w:rPr>
          <w:sz w:val="28"/>
          <w:szCs w:val="28"/>
        </w:rPr>
      </w:pPr>
      <w:r w:rsidRPr="00E11DE2">
        <w:rPr>
          <w:sz w:val="28"/>
          <w:szCs w:val="28"/>
        </w:rPr>
        <w:t>Tính đến thời điểm hiện tại, Việt Nam có trên 50 hợp đồng dầu khí còn hiệu lực, trong đó có có 17 Lô hợp đồng dầu khí đang khai thác, 02 Lô dầu khí khai thác theo cơ chế tận thu. Trong năm 2024, sản lượng khai thác dầu và condensate trong nước đạt 8,075 triệu tấn. Tổng sản lượng khí về bờ năm 2024 là 6,328 tỷ m</w:t>
      </w:r>
      <w:r w:rsidRPr="00E11DE2">
        <w:rPr>
          <w:sz w:val="28"/>
          <w:szCs w:val="28"/>
          <w:vertAlign w:val="superscript"/>
        </w:rPr>
        <w:t>3</w:t>
      </w:r>
      <w:r w:rsidRPr="00E11DE2">
        <w:rPr>
          <w:sz w:val="28"/>
          <w:szCs w:val="28"/>
        </w:rPr>
        <w:t>.</w:t>
      </w:r>
    </w:p>
    <w:p w:rsidR="00A96051" w:rsidRPr="00A96051" w:rsidRDefault="00A96051" w:rsidP="004776ED">
      <w:pPr>
        <w:tabs>
          <w:tab w:val="center" w:pos="1560"/>
          <w:tab w:val="center" w:pos="6237"/>
        </w:tabs>
        <w:spacing w:after="120"/>
        <w:ind w:firstLine="720"/>
        <w:jc w:val="both"/>
        <w:rPr>
          <w:b/>
          <w:sz w:val="28"/>
          <w:szCs w:val="28"/>
        </w:rPr>
      </w:pPr>
      <w:r w:rsidRPr="00A96051">
        <w:rPr>
          <w:b/>
          <w:sz w:val="28"/>
          <w:szCs w:val="28"/>
        </w:rPr>
        <w:t>2. Đánh giá tình hình thực hiện</w:t>
      </w:r>
      <w:r w:rsidRPr="00A96051">
        <w:rPr>
          <w:b/>
          <w:bCs/>
          <w:sz w:val="28"/>
          <w:szCs w:val="28"/>
        </w:rPr>
        <w:t xml:space="preserve"> Quyết định số 84/2010/QĐ-TTg</w:t>
      </w:r>
    </w:p>
    <w:p w:rsidR="00A96051" w:rsidRPr="00A96051" w:rsidRDefault="00A96051" w:rsidP="00A96051">
      <w:pPr>
        <w:tabs>
          <w:tab w:val="center" w:pos="1560"/>
          <w:tab w:val="center" w:pos="6237"/>
        </w:tabs>
        <w:spacing w:after="120"/>
        <w:ind w:firstLine="720"/>
        <w:jc w:val="both"/>
        <w:rPr>
          <w:sz w:val="28"/>
          <w:szCs w:val="28"/>
        </w:rPr>
      </w:pPr>
      <w:r>
        <w:rPr>
          <w:sz w:val="28"/>
          <w:szCs w:val="28"/>
        </w:rPr>
        <w:t xml:space="preserve">Việc ban hành và thực hiện </w:t>
      </w:r>
      <w:r w:rsidRPr="00A96051">
        <w:rPr>
          <w:bCs/>
          <w:sz w:val="28"/>
          <w:szCs w:val="28"/>
        </w:rPr>
        <w:t>Quyết định số 84/2010/QĐ-TTg</w:t>
      </w:r>
      <w:r>
        <w:rPr>
          <w:bCs/>
          <w:sz w:val="28"/>
          <w:szCs w:val="28"/>
        </w:rPr>
        <w:t xml:space="preserve">, trong đó có nhiều nội dung hướng dẫn về chuyên môn, kỹ thuật như: nghiến cứu khảo sát giếng, </w:t>
      </w:r>
      <w:r>
        <w:rPr>
          <w:bCs/>
          <w:sz w:val="28"/>
          <w:szCs w:val="28"/>
        </w:rPr>
        <w:lastRenderedPageBreak/>
        <w:t>vỉa và mỏ (Chương 3); vận hành giếng phát triển (Chương 4); bảo vệ tài nguyên (Chương 5); sản lượng khai thác (Chương 6); đo lường và kiểm tra (Chương 7); xây dựng công trình khai thác dầu khí (Chương 8); an toàn, môi trường và huấn luyện nhân viên (Chương 9); các hoat động sản xuất liên quan đến khai thác dầu khí (Chương 10); quyền thâm nhập, giám sát và điều tra (Chương 11); ghi chép và báo cáo (Chương 12) đã tạo điều kiện thuận lợi cho PVN và các nhà thầu triển khai các hoạt động dầu khí theo quy định của pháp luật Việt Nam và thông lệ quốc tế, đồng thời tạo thuận lợi cho các cơ quan quản lý nhà nước theo dõi, kiểm tra, giám sát một cách hiệu quả.</w:t>
      </w:r>
    </w:p>
    <w:p w:rsidR="00F25568" w:rsidRPr="00E11DE2" w:rsidRDefault="00A96051" w:rsidP="00F25568">
      <w:pPr>
        <w:pStyle w:val="ListParagraph"/>
        <w:spacing w:after="120"/>
        <w:ind w:left="0" w:firstLine="720"/>
        <w:contextualSpacing w:val="0"/>
        <w:jc w:val="both"/>
        <w:rPr>
          <w:b/>
          <w:sz w:val="28"/>
          <w:szCs w:val="28"/>
          <w:lang w:val="it-IT"/>
        </w:rPr>
      </w:pPr>
      <w:r>
        <w:rPr>
          <w:b/>
          <w:sz w:val="28"/>
          <w:szCs w:val="28"/>
          <w:lang w:val="it-IT"/>
        </w:rPr>
        <w:t>3</w:t>
      </w:r>
      <w:r w:rsidR="00F25568" w:rsidRPr="00E11DE2">
        <w:rPr>
          <w:b/>
          <w:sz w:val="28"/>
          <w:szCs w:val="28"/>
          <w:lang w:val="it-IT"/>
        </w:rPr>
        <w:t>. Đánh giá tác động của việc bãi bỏ Quyết định số 84/2010/QĐ-TTg</w:t>
      </w:r>
    </w:p>
    <w:p w:rsidR="00ED1256" w:rsidRPr="00E11DE2" w:rsidRDefault="00ED1256" w:rsidP="00ED1256">
      <w:pPr>
        <w:spacing w:after="120"/>
        <w:ind w:firstLine="720"/>
        <w:jc w:val="both"/>
        <w:rPr>
          <w:sz w:val="28"/>
          <w:szCs w:val="28"/>
          <w:lang w:val="it-IT"/>
        </w:rPr>
      </w:pPr>
      <w:r w:rsidRPr="00E11DE2">
        <w:rPr>
          <w:sz w:val="28"/>
          <w:szCs w:val="28"/>
          <w:lang w:val="vi-VN"/>
        </w:rPr>
        <w:t xml:space="preserve">Sau khi Luật Dầu khí số 12/2022/QH15 </w:t>
      </w:r>
      <w:r w:rsidRPr="00E11DE2">
        <w:rPr>
          <w:sz w:val="28"/>
          <w:szCs w:val="28"/>
          <w:lang w:val="it-IT"/>
        </w:rPr>
        <w:t>n</w:t>
      </w:r>
      <w:r w:rsidRPr="00E11DE2">
        <w:rPr>
          <w:sz w:val="28"/>
          <w:szCs w:val="28"/>
          <w:lang w:val="vi-VN"/>
        </w:rPr>
        <w:t>gày 14</w:t>
      </w:r>
      <w:r w:rsidR="00F44524" w:rsidRPr="00760747">
        <w:rPr>
          <w:sz w:val="28"/>
          <w:szCs w:val="28"/>
          <w:lang w:val="it-IT"/>
        </w:rPr>
        <w:t>/</w:t>
      </w:r>
      <w:r w:rsidRPr="00E11DE2">
        <w:rPr>
          <w:sz w:val="28"/>
          <w:szCs w:val="28"/>
          <w:lang w:val="vi-VN"/>
        </w:rPr>
        <w:t>11</w:t>
      </w:r>
      <w:r w:rsidR="00F44524" w:rsidRPr="00760747">
        <w:rPr>
          <w:sz w:val="28"/>
          <w:szCs w:val="28"/>
          <w:lang w:val="it-IT"/>
        </w:rPr>
        <w:t>/</w:t>
      </w:r>
      <w:r w:rsidRPr="00E11DE2">
        <w:rPr>
          <w:sz w:val="28"/>
          <w:szCs w:val="28"/>
          <w:lang w:val="vi-VN"/>
        </w:rPr>
        <w:t>2022</w:t>
      </w:r>
      <w:r w:rsidRPr="00E11DE2">
        <w:rPr>
          <w:sz w:val="28"/>
          <w:szCs w:val="28"/>
          <w:lang w:val="it-IT"/>
        </w:rPr>
        <w:t xml:space="preserve"> (</w:t>
      </w:r>
      <w:r w:rsidRPr="00E11DE2">
        <w:rPr>
          <w:sz w:val="28"/>
          <w:szCs w:val="28"/>
          <w:lang w:val="vi-VN"/>
        </w:rPr>
        <w:t>Luật Dầu khí năm 2022</w:t>
      </w:r>
      <w:r w:rsidRPr="00E11DE2">
        <w:rPr>
          <w:sz w:val="28"/>
          <w:szCs w:val="28"/>
          <w:lang w:val="it-IT"/>
        </w:rPr>
        <w:t>)</w:t>
      </w:r>
      <w:r w:rsidRPr="00E11DE2">
        <w:rPr>
          <w:sz w:val="28"/>
          <w:szCs w:val="28"/>
          <w:lang w:val="vi-VN"/>
        </w:rPr>
        <w:t xml:space="preserve"> và Nghị định số 45/2023/NĐ-CP </w:t>
      </w:r>
      <w:r w:rsidR="004F23DE" w:rsidRPr="00760747">
        <w:rPr>
          <w:sz w:val="28"/>
          <w:szCs w:val="28"/>
          <w:lang w:val="it-IT"/>
        </w:rPr>
        <w:t>ngày 01</w:t>
      </w:r>
      <w:r w:rsidR="00F44524" w:rsidRPr="00760747">
        <w:rPr>
          <w:sz w:val="28"/>
          <w:szCs w:val="28"/>
          <w:lang w:val="it-IT"/>
        </w:rPr>
        <w:t>/</w:t>
      </w:r>
      <w:r w:rsidR="004F23DE" w:rsidRPr="00760747">
        <w:rPr>
          <w:sz w:val="28"/>
          <w:szCs w:val="28"/>
          <w:lang w:val="it-IT"/>
        </w:rPr>
        <w:t>7</w:t>
      </w:r>
      <w:r w:rsidR="00F44524" w:rsidRPr="00760747">
        <w:rPr>
          <w:sz w:val="28"/>
          <w:szCs w:val="28"/>
          <w:lang w:val="it-IT"/>
        </w:rPr>
        <w:t>/</w:t>
      </w:r>
      <w:r w:rsidR="004F23DE" w:rsidRPr="00760747">
        <w:rPr>
          <w:sz w:val="28"/>
          <w:szCs w:val="28"/>
          <w:lang w:val="it-IT"/>
        </w:rPr>
        <w:t xml:space="preserve">2023 </w:t>
      </w:r>
      <w:r w:rsidRPr="00E11DE2">
        <w:rPr>
          <w:sz w:val="28"/>
          <w:szCs w:val="28"/>
          <w:lang w:val="vi-VN"/>
        </w:rPr>
        <w:t>của Chính phủ quy định chi tiết một số điều của Luật Dầu khí (Nghị định số 45/2023/NĐ-CP) có hiệu lực từ ngày 01</w:t>
      </w:r>
      <w:r w:rsidR="00F44524" w:rsidRPr="00760747">
        <w:rPr>
          <w:sz w:val="28"/>
          <w:szCs w:val="28"/>
          <w:lang w:val="it-IT"/>
        </w:rPr>
        <w:t>/</w:t>
      </w:r>
      <w:r w:rsidRPr="00E11DE2">
        <w:rPr>
          <w:sz w:val="28"/>
          <w:szCs w:val="28"/>
          <w:lang w:val="vi-VN"/>
        </w:rPr>
        <w:t>7</w:t>
      </w:r>
      <w:r w:rsidR="00F44524" w:rsidRPr="00760747">
        <w:rPr>
          <w:sz w:val="28"/>
          <w:szCs w:val="28"/>
          <w:lang w:val="it-IT"/>
        </w:rPr>
        <w:t>/</w:t>
      </w:r>
      <w:r w:rsidRPr="00E11DE2">
        <w:rPr>
          <w:sz w:val="28"/>
          <w:szCs w:val="28"/>
          <w:lang w:val="vi-VN"/>
        </w:rPr>
        <w:t>2023 thì hầu hết các nội</w:t>
      </w:r>
      <w:r w:rsidRPr="00E11DE2">
        <w:rPr>
          <w:sz w:val="28"/>
          <w:szCs w:val="28"/>
          <w:lang w:val="it-IT"/>
        </w:rPr>
        <w:t xml:space="preserve"> dung chính của Quyết định số 84/2010/QĐ-TTg đã được quy định tại Luật Dầu khí năm 2022 và Nghị định số 45/2023/NĐ-CP (nhất là các quy định về hồ sơ, trình tự, thủ tục thẩm định, phê duyệt/chấp thuận đối với hoạt động dầu khí), do đó về nguyên tắc Quyết định số 84/2010/QĐ-TTg hiện đã hết hiệu lực một phần, chỉ còn lại một số nội dung mang tính kỹ thuật, hướng dẫn về chuyên môn, nghiệp vụ (như mở vỉa và khai thác, nghiên cứu khảo sát giếng, vỉa và mỏ, vận hành giếng phát triển, bơm ép thay thế chất lưu vào vỉa hay mỏ dầu khí,…). Trong quá trình triển khai các hoạt động dầu khí, các nội dung mang tính kỹ thuật cần được thường xuyên cập nhật, bổ sung cho phù hợp với thông lệ công nghiệp dầu khí quốc tế và tiến bộ của khoa học công nghệ.</w:t>
      </w:r>
    </w:p>
    <w:p w:rsidR="00F25568" w:rsidRPr="00E11DE2" w:rsidRDefault="00F25568" w:rsidP="00F25568">
      <w:pPr>
        <w:pStyle w:val="ListParagraph"/>
        <w:spacing w:after="120"/>
        <w:ind w:left="0" w:firstLine="720"/>
        <w:contextualSpacing w:val="0"/>
        <w:jc w:val="both"/>
        <w:rPr>
          <w:sz w:val="28"/>
          <w:szCs w:val="28"/>
          <w:lang w:val="it-IT"/>
        </w:rPr>
      </w:pPr>
      <w:r w:rsidRPr="00E11DE2">
        <w:rPr>
          <w:sz w:val="28"/>
          <w:szCs w:val="28"/>
          <w:lang w:val="it-IT"/>
        </w:rPr>
        <w:t>- Việc bãi bỏ Quyết định số 84/2010/QĐ-TTg không ảnh hưởng đến hoạt động dầu khí do các nội dung chính của Quyết định số 84/2010/QĐ-TTg (bao gồm quy định về hồ sơ, trình tự, thủ tục thẩm định, phê duyệt/chấp thuận đối với hoạt động dầu khí) đã được quy định đầy đủ tại Luật Dầu khí năm 2022, Nghị định số 45/2023/NĐ-CP.</w:t>
      </w:r>
    </w:p>
    <w:p w:rsidR="00F25568" w:rsidRPr="00E11DE2" w:rsidRDefault="00F25568" w:rsidP="00F25568">
      <w:pPr>
        <w:pStyle w:val="Footer"/>
        <w:spacing w:after="120"/>
        <w:ind w:firstLine="720"/>
        <w:jc w:val="both"/>
        <w:rPr>
          <w:bCs/>
          <w:sz w:val="28"/>
          <w:szCs w:val="28"/>
          <w:lang w:val="vi-VN"/>
        </w:rPr>
      </w:pPr>
      <w:r w:rsidRPr="00E11DE2">
        <w:rPr>
          <w:sz w:val="28"/>
          <w:szCs w:val="28"/>
          <w:lang w:val="it-IT"/>
        </w:rPr>
        <w:t xml:space="preserve">- Đối với nội dung mang tính kỹ thuật, hướng dẫn về chuyên môn, nghiệp vụ do hiện nay không còn phù hợp trong Quyết định của Thủ tướng Chính phủ (theo quy định của Luật Ban hành văn bản quy phạm pháp luật) nhưng vẫn cần áp dụng trong hoạt động dầu khí đối với Tập đoàn </w:t>
      </w:r>
      <w:r w:rsidR="004F23DE">
        <w:rPr>
          <w:sz w:val="28"/>
          <w:szCs w:val="28"/>
          <w:lang w:val="it-IT"/>
        </w:rPr>
        <w:t>Công nghiệp – Năng lượng Quốc gia</w:t>
      </w:r>
      <w:r w:rsidRPr="00E11DE2">
        <w:rPr>
          <w:sz w:val="28"/>
          <w:szCs w:val="28"/>
          <w:lang w:val="it-IT"/>
        </w:rPr>
        <w:t xml:space="preserve"> Việt Nam, các nhà thầu và các bên liên quan, Vụ Dầu khí và Than xây dựng Thông tư quy định một số nội dung kỹ thuật trong hoạt động dầu khí để hướng dẫn thực hiện (dự thảo Thông tư kèm theo).</w:t>
      </w:r>
    </w:p>
    <w:p w:rsidR="00480DA0" w:rsidRPr="00E11DE2" w:rsidRDefault="00480DA0" w:rsidP="004776ED">
      <w:pPr>
        <w:pStyle w:val="BodyText"/>
        <w:spacing w:after="120"/>
        <w:ind w:firstLine="720"/>
        <w:rPr>
          <w:rFonts w:ascii="Times New Roman" w:hAnsi="Times New Roman"/>
          <w:bCs w:val="0"/>
          <w:sz w:val="28"/>
          <w:szCs w:val="28"/>
          <w:lang w:val="vi-VN"/>
        </w:rPr>
      </w:pPr>
      <w:r w:rsidRPr="00E11DE2">
        <w:rPr>
          <w:rFonts w:ascii="Times New Roman" w:hAnsi="Times New Roman"/>
          <w:bCs w:val="0"/>
          <w:sz w:val="28"/>
          <w:szCs w:val="28"/>
          <w:lang w:val="vi-VN"/>
        </w:rPr>
        <w:t xml:space="preserve">II. </w:t>
      </w:r>
      <w:r w:rsidR="00B26150" w:rsidRPr="00E11DE2">
        <w:rPr>
          <w:rFonts w:ascii="Times New Roman" w:hAnsi="Times New Roman"/>
          <w:bCs w:val="0"/>
          <w:sz w:val="28"/>
          <w:szCs w:val="28"/>
          <w:lang w:val="vi-VN"/>
        </w:rPr>
        <w:t>SỰ CẦ</w:t>
      </w:r>
      <w:r w:rsidR="00685FBA" w:rsidRPr="00E11DE2">
        <w:rPr>
          <w:rFonts w:ascii="Times New Roman" w:hAnsi="Times New Roman"/>
          <w:bCs w:val="0"/>
          <w:sz w:val="28"/>
          <w:szCs w:val="28"/>
          <w:lang w:val="vi-VN"/>
        </w:rPr>
        <w:t xml:space="preserve">N THIẾT BAN HÀNH </w:t>
      </w:r>
      <w:r w:rsidR="005B42CA" w:rsidRPr="00E11DE2">
        <w:rPr>
          <w:rFonts w:ascii="Times New Roman" w:hAnsi="Times New Roman"/>
          <w:bCs w:val="0"/>
          <w:sz w:val="28"/>
          <w:szCs w:val="28"/>
          <w:lang w:val="vi-VN"/>
        </w:rPr>
        <w:t>THÔNG TƯ</w:t>
      </w:r>
      <w:r w:rsidR="00685FBA" w:rsidRPr="00E11DE2">
        <w:rPr>
          <w:rFonts w:ascii="Times New Roman" w:hAnsi="Times New Roman"/>
          <w:bCs w:val="0"/>
          <w:sz w:val="28"/>
          <w:szCs w:val="28"/>
          <w:lang w:val="vi-VN"/>
        </w:rPr>
        <w:t xml:space="preserve"> </w:t>
      </w:r>
      <w:r w:rsidR="005B42CA" w:rsidRPr="00E11DE2">
        <w:rPr>
          <w:rFonts w:ascii="Times New Roman" w:hAnsi="Times New Roman"/>
          <w:bCs w:val="0"/>
          <w:sz w:val="28"/>
          <w:szCs w:val="28"/>
          <w:lang w:val="vi-VN"/>
        </w:rPr>
        <w:t>QUY ĐỊNH MỘT SỐ NỘI DUNG KỸ THUẬT TRONG HOẠT ĐỘNG DẦU KHÍ</w:t>
      </w:r>
    </w:p>
    <w:p w:rsidR="005B42CA" w:rsidRPr="00E11DE2" w:rsidRDefault="005B42CA" w:rsidP="005B42CA">
      <w:pPr>
        <w:spacing w:after="120"/>
        <w:ind w:firstLine="720"/>
        <w:jc w:val="both"/>
        <w:rPr>
          <w:b/>
          <w:sz w:val="28"/>
          <w:szCs w:val="28"/>
          <w:lang w:val="vi-VN"/>
        </w:rPr>
      </w:pPr>
      <w:r w:rsidRPr="00E11DE2">
        <w:rPr>
          <w:b/>
          <w:sz w:val="28"/>
          <w:szCs w:val="28"/>
          <w:lang w:val="vi-VN"/>
        </w:rPr>
        <w:t>1. Cơ sở pháp lý</w:t>
      </w:r>
    </w:p>
    <w:p w:rsidR="005B42CA" w:rsidRPr="00E11DE2" w:rsidRDefault="005B42CA" w:rsidP="005B42CA">
      <w:pPr>
        <w:spacing w:after="120"/>
        <w:ind w:firstLine="720"/>
        <w:jc w:val="both"/>
        <w:rPr>
          <w:i/>
          <w:iCs/>
          <w:color w:val="000000"/>
          <w:sz w:val="28"/>
          <w:szCs w:val="28"/>
          <w:lang w:val="pt-BR"/>
        </w:rPr>
      </w:pPr>
      <w:r w:rsidRPr="00E11DE2">
        <w:rPr>
          <w:rFonts w:eastAsia="Calibri"/>
          <w:iCs/>
          <w:color w:val="000000"/>
          <w:sz w:val="28"/>
          <w:szCs w:val="28"/>
          <w:lang w:val="pt-BR"/>
        </w:rPr>
        <w:t xml:space="preserve">(i) </w:t>
      </w:r>
      <w:r w:rsidRPr="00E11DE2">
        <w:rPr>
          <w:sz w:val="28"/>
          <w:szCs w:val="28"/>
          <w:lang w:val="pt-BR"/>
        </w:rPr>
        <w:t xml:space="preserve">Điều 18 Luật Ban hành văn bản quy phạm pháp luật </w:t>
      </w:r>
      <w:r w:rsidRPr="00E11DE2">
        <w:rPr>
          <w:iCs/>
          <w:color w:val="000000"/>
          <w:sz w:val="28"/>
          <w:szCs w:val="28"/>
          <w:lang w:val="pt-BR"/>
        </w:rPr>
        <w:t>năm 2025 (có hiệu lực ngày 01/4/2025) quy định:</w:t>
      </w:r>
      <w:r w:rsidRPr="00E11DE2">
        <w:rPr>
          <w:i/>
          <w:iCs/>
          <w:color w:val="000000"/>
          <w:sz w:val="28"/>
          <w:szCs w:val="28"/>
          <w:lang w:val="pt-BR"/>
        </w:rPr>
        <w:t xml:space="preserve"> “Bộ trưởng, Thủ trưởng cơ quan ngang bộ ban hành thông tư để quy định: 1. Chi tiết điều, khoản, điểm được giao trong luật, nghị quyết của Quốc hội, pháp lệnh, nghị quyết của Ủy ban thường vụ Quốc hội, lệnh, </w:t>
      </w:r>
      <w:r w:rsidRPr="00E11DE2">
        <w:rPr>
          <w:i/>
          <w:iCs/>
          <w:color w:val="000000"/>
          <w:sz w:val="28"/>
          <w:szCs w:val="28"/>
          <w:lang w:val="pt-BR"/>
        </w:rPr>
        <w:lastRenderedPageBreak/>
        <w:t xml:space="preserve">quyết định của Chủ tịch nước, nghị định của Chính phủ, quyết định của Thủ tướng Chính phủ. </w:t>
      </w:r>
      <w:r w:rsidRPr="00E11DE2">
        <w:rPr>
          <w:i/>
          <w:iCs/>
          <w:color w:val="000000"/>
          <w:sz w:val="28"/>
          <w:szCs w:val="28"/>
          <w:u w:val="single"/>
          <w:lang w:val="pt-BR"/>
        </w:rPr>
        <w:t>2. Biện pháp thực hiện chức năng quản lý nhà nước của mình;</w:t>
      </w:r>
      <w:r w:rsidRPr="00E11DE2">
        <w:rPr>
          <w:sz w:val="28"/>
          <w:szCs w:val="28"/>
          <w:u w:val="single"/>
          <w:lang w:val="pt-BR"/>
        </w:rPr>
        <w:t xml:space="preserve"> </w:t>
      </w:r>
      <w:r w:rsidRPr="00E11DE2">
        <w:rPr>
          <w:i/>
          <w:iCs/>
          <w:color w:val="000000"/>
          <w:sz w:val="28"/>
          <w:szCs w:val="28"/>
          <w:u w:val="single"/>
          <w:lang w:val="pt-BR"/>
        </w:rPr>
        <w:t>phân cấp và thực hiện nhiệm vụ, quyền hạn được phân cấp</w:t>
      </w:r>
      <w:r w:rsidRPr="00E11DE2">
        <w:rPr>
          <w:i/>
          <w:iCs/>
          <w:color w:val="000000"/>
          <w:sz w:val="28"/>
          <w:szCs w:val="28"/>
          <w:lang w:val="pt-BR"/>
        </w:rPr>
        <w:t>”.</w:t>
      </w:r>
    </w:p>
    <w:p w:rsidR="005B42CA" w:rsidRPr="00E11DE2" w:rsidRDefault="005B42CA" w:rsidP="005B42CA">
      <w:pPr>
        <w:spacing w:after="120"/>
        <w:ind w:firstLine="720"/>
        <w:jc w:val="both"/>
        <w:rPr>
          <w:sz w:val="28"/>
          <w:szCs w:val="28"/>
          <w:lang w:val="pt-BR"/>
        </w:rPr>
      </w:pPr>
      <w:r w:rsidRPr="00E11DE2">
        <w:rPr>
          <w:iCs/>
          <w:color w:val="000000"/>
          <w:sz w:val="28"/>
          <w:szCs w:val="28"/>
          <w:lang w:val="pt-BR"/>
        </w:rPr>
        <w:t xml:space="preserve">(ii) Điểm đ khoản 2 Điều 65 Luật Dầu khí năm 2022 quy định trách nhiệm quản lý nhà nước của Bộ Công Thương về điều tra cơ bản về dầu khí và hoạt động dầu khí như sau: </w:t>
      </w:r>
      <w:r w:rsidRPr="00E11DE2">
        <w:rPr>
          <w:i/>
          <w:iCs/>
          <w:color w:val="000000"/>
          <w:sz w:val="28"/>
          <w:szCs w:val="28"/>
          <w:lang w:val="pt-BR"/>
        </w:rPr>
        <w:t>“Hướng dẫn, phổ biến, tổ chức thực hiện, theo dõi, kiểm tra, đánh giá việc thực hiện văn bản quy phạm pháp luật về dầu khí”</w:t>
      </w:r>
      <w:r w:rsidRPr="00E11DE2">
        <w:rPr>
          <w:iCs/>
          <w:color w:val="000000"/>
          <w:sz w:val="28"/>
          <w:szCs w:val="28"/>
          <w:lang w:val="pt-BR"/>
        </w:rPr>
        <w:t>.</w:t>
      </w:r>
    </w:p>
    <w:p w:rsidR="005B42CA" w:rsidRPr="00E11DE2" w:rsidRDefault="005B42CA" w:rsidP="005B42CA">
      <w:pPr>
        <w:spacing w:after="120"/>
        <w:ind w:firstLine="720"/>
        <w:jc w:val="both"/>
        <w:rPr>
          <w:i/>
          <w:color w:val="000000"/>
          <w:sz w:val="28"/>
          <w:szCs w:val="28"/>
          <w:shd w:val="clear" w:color="auto" w:fill="FFFFFF"/>
          <w:lang w:val="pt-BR"/>
        </w:rPr>
      </w:pPr>
      <w:r w:rsidRPr="00E11DE2">
        <w:rPr>
          <w:iCs/>
          <w:color w:val="000000"/>
          <w:sz w:val="28"/>
          <w:szCs w:val="28"/>
          <w:lang w:val="pt-BR"/>
        </w:rPr>
        <w:t xml:space="preserve">(iii) Khoản </w:t>
      </w:r>
      <w:r w:rsidRPr="00E11DE2">
        <w:rPr>
          <w:color w:val="000000"/>
          <w:sz w:val="28"/>
          <w:szCs w:val="28"/>
          <w:shd w:val="clear" w:color="auto" w:fill="FFFFFF"/>
          <w:lang w:val="pt-BR"/>
        </w:rPr>
        <w:t xml:space="preserve">4 Điều 2 </w:t>
      </w:r>
      <w:r w:rsidRPr="00E11DE2">
        <w:rPr>
          <w:iCs/>
          <w:color w:val="000000"/>
          <w:sz w:val="28"/>
          <w:szCs w:val="28"/>
          <w:lang w:val="pt-BR"/>
        </w:rPr>
        <w:t xml:space="preserve">Nghị định số 40/2025/NĐ-CP ngày 26 tháng 02 năm 2025 của Chính phủ quy định chức năng, nhiệm vụ, quyền hạn và cơ cấu tổ chức của Bộ Công Thương quy định: </w:t>
      </w:r>
      <w:r w:rsidRPr="00E11DE2">
        <w:rPr>
          <w:i/>
          <w:color w:val="000000"/>
          <w:sz w:val="28"/>
          <w:szCs w:val="28"/>
          <w:shd w:val="clear" w:color="auto" w:fill="FFFFFF"/>
          <w:lang w:val="pt-BR"/>
        </w:rPr>
        <w:t>“Ban hành thông tư, quyết định, chỉ thị và các văn bản khác về quản lý nhà nước đối với ngành, lĩnh vực do bộ quản lý; chỉ đạo, hướng dẫn, kiểm tra và tổ chức thực hiện các văn bản quy phạm pháp luật thuộc phạm vi quản lý của bộ; chỉ đạo và tổ chức thực hiện công tác tuyên truyền, phổ biến, giáo dục pháp luật thuộc phạm vi quản lý nhà nước của bộ”.</w:t>
      </w:r>
    </w:p>
    <w:p w:rsidR="00F25568" w:rsidRPr="00E11DE2" w:rsidRDefault="00F25568" w:rsidP="00F25568">
      <w:pPr>
        <w:spacing w:after="120"/>
        <w:ind w:firstLine="720"/>
        <w:jc w:val="both"/>
        <w:rPr>
          <w:sz w:val="28"/>
          <w:szCs w:val="28"/>
          <w:lang w:val="pt-BR"/>
        </w:rPr>
      </w:pPr>
      <w:r w:rsidRPr="00E11DE2">
        <w:rPr>
          <w:iCs/>
          <w:color w:val="000000"/>
          <w:sz w:val="28"/>
          <w:szCs w:val="28"/>
          <w:lang w:val="pt-BR"/>
        </w:rPr>
        <w:t xml:space="preserve">(iv) Điểm đ khoản 2 Điều 65 Luật Dầu khí năm 2022 quy định trách nhiệm quản lý nhà nước của Bộ Công Thương về điều tra cơ bản về dầu khí và hoạt động dầu khí như sau: </w:t>
      </w:r>
      <w:r w:rsidRPr="00E11DE2">
        <w:rPr>
          <w:i/>
          <w:iCs/>
          <w:color w:val="000000"/>
          <w:sz w:val="28"/>
          <w:szCs w:val="28"/>
          <w:lang w:val="pt-BR"/>
        </w:rPr>
        <w:t>“Hướng dẫn, phổ biến, tổ chức thực hiện, theo dõi, kiểm tra, đánh giá việc thực hiện văn bản quy phạm pháp luật về dầu khí”</w:t>
      </w:r>
      <w:r w:rsidRPr="00E11DE2">
        <w:rPr>
          <w:iCs/>
          <w:color w:val="000000"/>
          <w:sz w:val="28"/>
          <w:szCs w:val="28"/>
          <w:lang w:val="pt-BR"/>
        </w:rPr>
        <w:t>.</w:t>
      </w:r>
    </w:p>
    <w:p w:rsidR="005B42CA" w:rsidRPr="00E11DE2" w:rsidRDefault="00F25568" w:rsidP="005B42CA">
      <w:pPr>
        <w:spacing w:after="120"/>
        <w:ind w:firstLine="720"/>
        <w:jc w:val="both"/>
        <w:rPr>
          <w:rStyle w:val="fontstyle01"/>
          <w:lang w:val="nl-NL"/>
        </w:rPr>
      </w:pPr>
      <w:r w:rsidRPr="00E11DE2">
        <w:rPr>
          <w:color w:val="000000"/>
          <w:sz w:val="28"/>
          <w:szCs w:val="28"/>
          <w:shd w:val="clear" w:color="auto" w:fill="FFFFFF"/>
          <w:lang w:val="pt-BR"/>
        </w:rPr>
        <w:t>(</w:t>
      </w:r>
      <w:r w:rsidR="005B42CA" w:rsidRPr="00E11DE2">
        <w:rPr>
          <w:color w:val="000000"/>
          <w:sz w:val="28"/>
          <w:szCs w:val="28"/>
          <w:shd w:val="clear" w:color="auto" w:fill="FFFFFF"/>
          <w:lang w:val="pt-BR"/>
        </w:rPr>
        <w:t xml:space="preserve">v) </w:t>
      </w:r>
      <w:r w:rsidR="005B42CA" w:rsidRPr="00E11DE2">
        <w:rPr>
          <w:sz w:val="28"/>
          <w:szCs w:val="28"/>
          <w:lang w:val="nl-NL"/>
        </w:rPr>
        <w:t xml:space="preserve">Tại Văn bản số 59/BCT-DKT ngày 06/01/2025, Bộ Công Thương đã trình Thủ tướng Chính phủ về chủ trương bãi bỏ các Quyết định số </w:t>
      </w:r>
      <w:r w:rsidR="005B42CA" w:rsidRPr="00E11DE2">
        <w:rPr>
          <w:sz w:val="28"/>
          <w:szCs w:val="28"/>
          <w:lang w:val="pt-BR"/>
        </w:rPr>
        <w:t xml:space="preserve">49/2017/QĐ-TTg </w:t>
      </w:r>
      <w:r w:rsidR="005B42CA" w:rsidRPr="00E11DE2">
        <w:rPr>
          <w:sz w:val="28"/>
          <w:szCs w:val="28"/>
          <w:lang w:val="it-IT" w:eastAsia="x-none"/>
        </w:rPr>
        <w:t>và</w:t>
      </w:r>
      <w:r w:rsidR="005B42CA" w:rsidRPr="00E11DE2">
        <w:rPr>
          <w:sz w:val="28"/>
          <w:szCs w:val="28"/>
          <w:lang w:val="pt-BR"/>
        </w:rPr>
        <w:t xml:space="preserve"> số 84/2010/QĐ-TTg của Thủ tướng Chính phủ, trong đó báo cáo như sau: </w:t>
      </w:r>
      <w:r w:rsidR="005B42CA" w:rsidRPr="00E11DE2">
        <w:rPr>
          <w:i/>
          <w:sz w:val="28"/>
          <w:szCs w:val="28"/>
          <w:lang w:val="nl-NL"/>
        </w:rPr>
        <w:t xml:space="preserve">“Đối với nội dung mang tính kỹ thuật, hướng dẫn về chuyên môn, nghiệp vụ do hiện nay không còn phù hợp trong Quyết định của Thủ tướng Chính phủ (theo quy định của Luật Ban hành văn bản quy phạm pháp luật) nhưng vẫn cần áp dụng trong hoạt động dầu khí đối với Tập đoàn Dầu khí Việt Nam, các nhà thầu và các bên liên quan, Bộ Công Thương đề xuất xây dựng Thông tư quy định một số nội dung kỹ thuật trong hoạt động dầu khí để hướng dẫn thực hiện (dự thảo Thông tư kèm theo). </w:t>
      </w:r>
      <w:r w:rsidR="005B42CA" w:rsidRPr="00E11DE2">
        <w:rPr>
          <w:sz w:val="28"/>
          <w:szCs w:val="28"/>
          <w:lang w:val="nl-NL"/>
        </w:rPr>
        <w:t xml:space="preserve">Theo đó, tại Văn bản số 2427/VPCP-CN ngày 24/3/2025 của Văn phòng Chính phủ về chủ trương bãi bỏ các Quyết định số 49/2017/QĐ-TTg </w:t>
      </w:r>
      <w:r w:rsidR="005B42CA" w:rsidRPr="00E11DE2">
        <w:rPr>
          <w:sz w:val="28"/>
          <w:szCs w:val="28"/>
          <w:lang w:val="it-IT" w:eastAsia="x-none"/>
        </w:rPr>
        <w:t>và</w:t>
      </w:r>
      <w:r w:rsidR="005B42CA" w:rsidRPr="00E11DE2">
        <w:rPr>
          <w:sz w:val="28"/>
          <w:szCs w:val="28"/>
          <w:lang w:val="nl-NL"/>
        </w:rPr>
        <w:t xml:space="preserve"> số 84/2010/QĐ-TTg, Phó Thủ tướng Bùi Thanh Sơn đã có ý kiến chỉ đạo đồng ý với kiến nghị của Bộ Công Thương tại Văn bản số 59/BCT-DKT ngày 06/01/2025 và giao </w:t>
      </w:r>
      <w:r w:rsidR="005B42CA" w:rsidRPr="00E11DE2">
        <w:rPr>
          <w:rStyle w:val="fontstyle01"/>
          <w:lang w:val="nl-NL"/>
        </w:rPr>
        <w:t>Bộ CôngThương tiếp thu ý kiến các cơ quan liên quan để thực hiện cụ thể theo đúng quy trình, thủ tục và quy định.</w:t>
      </w:r>
    </w:p>
    <w:p w:rsidR="005B42CA" w:rsidRPr="00E11DE2" w:rsidRDefault="005B42CA" w:rsidP="005B42CA">
      <w:pPr>
        <w:spacing w:after="120"/>
        <w:ind w:firstLine="720"/>
        <w:jc w:val="both"/>
        <w:rPr>
          <w:i/>
          <w:sz w:val="28"/>
          <w:szCs w:val="28"/>
          <w:lang w:val="nl-NL"/>
        </w:rPr>
      </w:pPr>
      <w:r w:rsidRPr="00E11DE2">
        <w:rPr>
          <w:rStyle w:val="fontstyle01"/>
          <w:i/>
          <w:lang w:val="nl-NL"/>
        </w:rPr>
        <w:t xml:space="preserve">Như vậy, việc </w:t>
      </w:r>
      <w:r w:rsidRPr="00E11DE2">
        <w:rPr>
          <w:bCs/>
          <w:i/>
          <w:sz w:val="28"/>
          <w:szCs w:val="28"/>
          <w:lang w:val="nl-NL"/>
        </w:rPr>
        <w:t xml:space="preserve">xây dựng Thông tư quy định </w:t>
      </w:r>
      <w:r w:rsidRPr="00E11DE2">
        <w:rPr>
          <w:i/>
          <w:sz w:val="28"/>
          <w:szCs w:val="28"/>
          <w:lang w:val="nl-NL"/>
        </w:rPr>
        <w:t>một số nội dung kỹ thuật trong hoạt động dầu khí là có cơ sở.</w:t>
      </w:r>
    </w:p>
    <w:p w:rsidR="005B42CA" w:rsidRPr="00E11DE2" w:rsidRDefault="005B42CA" w:rsidP="005B42CA">
      <w:pPr>
        <w:spacing w:after="120"/>
        <w:ind w:firstLine="720"/>
        <w:jc w:val="both"/>
        <w:rPr>
          <w:b/>
          <w:sz w:val="28"/>
          <w:szCs w:val="28"/>
          <w:lang w:val="pt-BR" w:eastAsia="x-none"/>
        </w:rPr>
      </w:pPr>
      <w:r w:rsidRPr="00E11DE2">
        <w:rPr>
          <w:b/>
          <w:sz w:val="28"/>
          <w:szCs w:val="28"/>
          <w:lang w:val="pt-BR" w:eastAsia="x-none"/>
        </w:rPr>
        <w:t>2. Sự cần thiết</w:t>
      </w:r>
    </w:p>
    <w:p w:rsidR="00F25568" w:rsidRPr="00E11DE2" w:rsidRDefault="005B42CA" w:rsidP="005B42CA">
      <w:pPr>
        <w:spacing w:after="120"/>
        <w:ind w:firstLine="720"/>
        <w:jc w:val="both"/>
        <w:rPr>
          <w:sz w:val="28"/>
          <w:szCs w:val="28"/>
          <w:lang w:val="nl-NL"/>
        </w:rPr>
      </w:pPr>
      <w:r w:rsidRPr="00E11DE2">
        <w:rPr>
          <w:sz w:val="28"/>
          <w:szCs w:val="28"/>
          <w:lang w:val="it-IT"/>
        </w:rPr>
        <w:t xml:space="preserve">Như đã nêu ở phần trên, </w:t>
      </w:r>
      <w:r w:rsidRPr="00E11DE2">
        <w:rPr>
          <w:sz w:val="28"/>
          <w:szCs w:val="28"/>
          <w:lang w:val="nl-NL"/>
        </w:rPr>
        <w:t xml:space="preserve">việc bãi bỏ các Quyết định số 49/2017/QĐ-TTg </w:t>
      </w:r>
      <w:r w:rsidRPr="00E11DE2">
        <w:rPr>
          <w:sz w:val="28"/>
          <w:szCs w:val="28"/>
          <w:lang w:val="it-IT" w:eastAsia="x-none"/>
        </w:rPr>
        <w:t>và</w:t>
      </w:r>
      <w:r w:rsidRPr="00E11DE2">
        <w:rPr>
          <w:sz w:val="28"/>
          <w:szCs w:val="28"/>
          <w:lang w:val="nl-NL"/>
        </w:rPr>
        <w:t xml:space="preserve"> số 84/2010/QĐ-TTg đã được Phó Thủ tướng Bùi Thanh Sơn chấp thuận chủ trương</w:t>
      </w:r>
      <w:r w:rsidRPr="00E11DE2">
        <w:rPr>
          <w:sz w:val="28"/>
          <w:szCs w:val="28"/>
          <w:lang w:val="it-IT"/>
        </w:rPr>
        <w:t xml:space="preserve"> </w:t>
      </w:r>
      <w:r w:rsidRPr="00E11DE2">
        <w:rPr>
          <w:sz w:val="28"/>
          <w:szCs w:val="28"/>
          <w:lang w:val="nl-NL"/>
        </w:rPr>
        <w:t xml:space="preserve">tại Văn bản số 2427/VPCP-CN ngày 24/3/2025 của Văn phòng Chính phủ. </w:t>
      </w:r>
    </w:p>
    <w:p w:rsidR="00F25568" w:rsidRPr="00E11DE2" w:rsidRDefault="00F44524" w:rsidP="00F25568">
      <w:pPr>
        <w:pStyle w:val="NormalWeb"/>
        <w:shd w:val="clear" w:color="auto" w:fill="FFFFFF"/>
        <w:spacing w:before="0" w:beforeAutospacing="0" w:after="120" w:afterAutospacing="0"/>
        <w:ind w:firstLine="720"/>
        <w:jc w:val="both"/>
        <w:rPr>
          <w:sz w:val="28"/>
          <w:szCs w:val="28"/>
          <w:lang w:val="it-IT"/>
        </w:rPr>
      </w:pPr>
      <w:r>
        <w:rPr>
          <w:sz w:val="28"/>
          <w:szCs w:val="28"/>
          <w:lang w:val="it-IT"/>
        </w:rPr>
        <w:t>T</w:t>
      </w:r>
      <w:r w:rsidR="00F25568" w:rsidRPr="00E11DE2">
        <w:rPr>
          <w:sz w:val="28"/>
          <w:szCs w:val="28"/>
          <w:lang w:val="it-IT"/>
        </w:rPr>
        <w:t xml:space="preserve">heo quy định của pháp luật hiện hành, các nội dung mang tính hướng dẫn về mặt kỹ thuật, chuyên môn, nghiệp vụ không còn phù hợp trong Quyết định của Thủ tướng Chính phủ. Do đó, các nội dung mang tính hướng dẫn về mặt kỹ thuật, </w:t>
      </w:r>
      <w:r w:rsidR="00F25568" w:rsidRPr="00E11DE2">
        <w:rPr>
          <w:sz w:val="28"/>
          <w:szCs w:val="28"/>
          <w:lang w:val="it-IT"/>
        </w:rPr>
        <w:lastRenderedPageBreak/>
        <w:t>chuyên môn, nghiệp vụ tại Quyết định số 84/2010/QĐ-TTg cần được đưa vào Thông tư của Bộ Công Thương.</w:t>
      </w:r>
    </w:p>
    <w:p w:rsidR="005B42CA" w:rsidRPr="00E11DE2" w:rsidRDefault="00F25568" w:rsidP="005B42CA">
      <w:pPr>
        <w:spacing w:after="120"/>
        <w:ind w:firstLine="720"/>
        <w:jc w:val="both"/>
        <w:rPr>
          <w:sz w:val="28"/>
          <w:szCs w:val="28"/>
          <w:lang w:val="it-IT"/>
        </w:rPr>
      </w:pPr>
      <w:r w:rsidRPr="00E11DE2">
        <w:rPr>
          <w:i/>
          <w:sz w:val="28"/>
          <w:szCs w:val="28"/>
          <w:lang w:val="nl-NL"/>
        </w:rPr>
        <w:t>Do vậy,</w:t>
      </w:r>
      <w:r w:rsidRPr="00E11DE2">
        <w:rPr>
          <w:sz w:val="28"/>
          <w:szCs w:val="28"/>
          <w:lang w:val="nl-NL"/>
        </w:rPr>
        <w:t xml:space="preserve"> </w:t>
      </w:r>
      <w:r w:rsidR="005B42CA" w:rsidRPr="00E11DE2">
        <w:rPr>
          <w:i/>
          <w:sz w:val="28"/>
          <w:szCs w:val="28"/>
          <w:lang w:val="nl-NL"/>
        </w:rPr>
        <w:t xml:space="preserve">việc ban hành </w:t>
      </w:r>
      <w:r w:rsidR="005B42CA" w:rsidRPr="00E11DE2">
        <w:rPr>
          <w:bCs/>
          <w:i/>
          <w:sz w:val="28"/>
          <w:szCs w:val="28"/>
          <w:lang w:val="nl-NL"/>
        </w:rPr>
        <w:t xml:space="preserve">Thông tư quy định </w:t>
      </w:r>
      <w:r w:rsidR="005B42CA" w:rsidRPr="00E11DE2">
        <w:rPr>
          <w:i/>
          <w:sz w:val="28"/>
          <w:szCs w:val="28"/>
          <w:lang w:val="nl-NL"/>
        </w:rPr>
        <w:t>một số nội dung kỹ thuật trong hoạt động dầu khí là cần thiết.</w:t>
      </w:r>
    </w:p>
    <w:p w:rsidR="00411DA8" w:rsidRPr="00E11DE2" w:rsidRDefault="00A83E1A" w:rsidP="004776ED">
      <w:pPr>
        <w:tabs>
          <w:tab w:val="left" w:pos="1560"/>
          <w:tab w:val="left" w:pos="1853"/>
        </w:tabs>
        <w:spacing w:after="120"/>
        <w:ind w:firstLine="720"/>
        <w:jc w:val="both"/>
        <w:rPr>
          <w:b/>
          <w:bCs/>
          <w:sz w:val="28"/>
          <w:szCs w:val="28"/>
          <w:lang w:val="vi-VN"/>
        </w:rPr>
      </w:pPr>
      <w:r w:rsidRPr="00E11DE2">
        <w:rPr>
          <w:b/>
          <w:bCs/>
          <w:sz w:val="28"/>
          <w:szCs w:val="28"/>
          <w:lang w:val="vi-VN"/>
        </w:rPr>
        <w:t>III. ĐỀ XUẤT, KIẾN NGHỊ</w:t>
      </w:r>
    </w:p>
    <w:p w:rsidR="00A83E1A" w:rsidRPr="00E11DE2" w:rsidRDefault="00A83E1A" w:rsidP="004776ED">
      <w:pPr>
        <w:tabs>
          <w:tab w:val="left" w:pos="1560"/>
          <w:tab w:val="left" w:pos="1853"/>
        </w:tabs>
        <w:spacing w:after="120"/>
        <w:ind w:firstLine="720"/>
        <w:jc w:val="both"/>
        <w:rPr>
          <w:sz w:val="28"/>
          <w:szCs w:val="28"/>
          <w:lang w:val="vi-VN"/>
        </w:rPr>
      </w:pPr>
      <w:r w:rsidRPr="00E11DE2">
        <w:rPr>
          <w:sz w:val="28"/>
          <w:szCs w:val="28"/>
          <w:lang w:val="vi-VN"/>
        </w:rPr>
        <w:t xml:space="preserve">Với các phân tích nêu trên, </w:t>
      </w:r>
      <w:r w:rsidR="005B42CA" w:rsidRPr="00E11DE2">
        <w:rPr>
          <w:sz w:val="28"/>
          <w:szCs w:val="28"/>
          <w:lang w:val="vi-VN"/>
        </w:rPr>
        <w:t>Vụ Dầu khí và Than</w:t>
      </w:r>
      <w:r w:rsidRPr="00E11DE2">
        <w:rPr>
          <w:sz w:val="28"/>
          <w:szCs w:val="28"/>
          <w:lang w:val="vi-VN"/>
        </w:rPr>
        <w:t xml:space="preserve"> đề xuất xây dựng và ban hành </w:t>
      </w:r>
      <w:r w:rsidR="005B42CA" w:rsidRPr="00E11DE2">
        <w:rPr>
          <w:bCs/>
          <w:sz w:val="28"/>
          <w:szCs w:val="28"/>
          <w:lang w:val="nl-NL"/>
        </w:rPr>
        <w:t xml:space="preserve">Thông tư quy định </w:t>
      </w:r>
      <w:r w:rsidR="005B42CA" w:rsidRPr="00E11DE2">
        <w:rPr>
          <w:sz w:val="28"/>
          <w:szCs w:val="28"/>
          <w:lang w:val="nl-NL"/>
        </w:rPr>
        <w:t>một số nội dung kỹ thuật trong hoạt động dầu khí</w:t>
      </w:r>
      <w:r w:rsidR="00C07FE8" w:rsidRPr="00E11DE2">
        <w:rPr>
          <w:sz w:val="28"/>
          <w:szCs w:val="28"/>
          <w:lang w:val="vi-VN"/>
        </w:rPr>
        <w:t xml:space="preserve">, thuộc </w:t>
      </w:r>
      <w:r w:rsidR="00C95267" w:rsidRPr="00E11DE2">
        <w:rPr>
          <w:sz w:val="28"/>
          <w:szCs w:val="28"/>
          <w:lang w:val="vi-VN"/>
        </w:rPr>
        <w:t>phạm vi điều chỉnh của k</w:t>
      </w:r>
      <w:r w:rsidR="00C07FE8" w:rsidRPr="00E11DE2">
        <w:rPr>
          <w:sz w:val="28"/>
          <w:szCs w:val="28"/>
          <w:lang w:val="vi-VN"/>
        </w:rPr>
        <w:t>hoản 2 Điều 1</w:t>
      </w:r>
      <w:r w:rsidR="00B148D7" w:rsidRPr="00E11DE2">
        <w:rPr>
          <w:sz w:val="28"/>
          <w:szCs w:val="28"/>
          <w:lang w:val="vi-VN"/>
        </w:rPr>
        <w:t>8</w:t>
      </w:r>
      <w:r w:rsidR="00C07FE8" w:rsidRPr="00E11DE2">
        <w:rPr>
          <w:sz w:val="28"/>
          <w:szCs w:val="28"/>
          <w:lang w:val="vi-VN"/>
        </w:rPr>
        <w:t xml:space="preserve"> Luật Ban hành văn bản quy phạm pháp luật.</w:t>
      </w:r>
      <w:r w:rsidRPr="00E11DE2">
        <w:rPr>
          <w:sz w:val="28"/>
          <w:szCs w:val="28"/>
          <w:lang w:val="vi-VN"/>
        </w:rPr>
        <w:t xml:space="preserve"> </w:t>
      </w:r>
    </w:p>
    <w:p w:rsidR="00411DA8" w:rsidRPr="00E11DE2" w:rsidRDefault="00B148D7" w:rsidP="004776ED">
      <w:pPr>
        <w:tabs>
          <w:tab w:val="left" w:pos="1560"/>
          <w:tab w:val="left" w:pos="1853"/>
        </w:tabs>
        <w:spacing w:after="240"/>
        <w:ind w:firstLine="720"/>
        <w:jc w:val="both"/>
        <w:rPr>
          <w:sz w:val="28"/>
          <w:szCs w:val="28"/>
          <w:lang w:val="vi-VN"/>
        </w:rPr>
      </w:pPr>
      <w:r w:rsidRPr="00E11DE2">
        <w:rPr>
          <w:sz w:val="28"/>
          <w:szCs w:val="28"/>
          <w:lang w:val="vi-VN"/>
        </w:rPr>
        <w:t>Vụ Dầu khí và Than</w:t>
      </w:r>
      <w:r w:rsidR="00411DA8" w:rsidRPr="00E11DE2">
        <w:rPr>
          <w:sz w:val="28"/>
          <w:szCs w:val="28"/>
          <w:lang w:val="vi-VN"/>
        </w:rPr>
        <w:t xml:space="preserve"> kính </w:t>
      </w:r>
      <w:r w:rsidR="004D40B5" w:rsidRPr="00E11DE2">
        <w:rPr>
          <w:sz w:val="28"/>
          <w:szCs w:val="28"/>
          <w:lang w:val="vi-VN"/>
        </w:rPr>
        <w:t>báo cáo</w:t>
      </w:r>
      <w:r w:rsidR="00411DA8" w:rsidRPr="00E11DE2">
        <w:rPr>
          <w:sz w:val="28"/>
          <w:szCs w:val="28"/>
          <w:lang w:val="vi-VN"/>
        </w:rPr>
        <w:t>./.</w:t>
      </w:r>
    </w:p>
    <w:p w:rsidR="007A279C" w:rsidRPr="00E11DE2" w:rsidRDefault="00B148D7" w:rsidP="006971AA">
      <w:pPr>
        <w:keepNext/>
        <w:spacing w:after="120"/>
        <w:ind w:firstLine="720"/>
        <w:jc w:val="right"/>
        <w:rPr>
          <w:b/>
          <w:sz w:val="28"/>
          <w:szCs w:val="28"/>
        </w:rPr>
      </w:pPr>
      <w:r w:rsidRPr="00E11DE2">
        <w:rPr>
          <w:b/>
          <w:sz w:val="28"/>
          <w:szCs w:val="28"/>
          <w:lang w:val="vi-VN"/>
        </w:rPr>
        <w:t>VỤ DẦU KHÍ VÀ THA</w:t>
      </w:r>
      <w:r w:rsidRPr="00E11DE2">
        <w:rPr>
          <w:b/>
          <w:sz w:val="28"/>
          <w:szCs w:val="28"/>
        </w:rPr>
        <w:t>N</w:t>
      </w:r>
    </w:p>
    <w:p w:rsidR="00DA0A25" w:rsidRPr="00E11DE2" w:rsidRDefault="00DA0A25" w:rsidP="004776ED">
      <w:pPr>
        <w:keepNext/>
        <w:jc w:val="both"/>
        <w:rPr>
          <w:sz w:val="28"/>
          <w:szCs w:val="28"/>
          <w:lang w:val="vi-VN"/>
        </w:rPr>
      </w:pPr>
    </w:p>
    <w:sectPr w:rsidR="00DA0A25" w:rsidRPr="00E11DE2" w:rsidSect="00933161">
      <w:headerReference w:type="even" r:id="rId8"/>
      <w:headerReference w:type="default" r:id="rId9"/>
      <w:pgSz w:w="11907" w:h="16840" w:code="9"/>
      <w:pgMar w:top="1021" w:right="1021" w:bottom="1021" w:left="1701" w:header="567" w:footer="567" w:gutter="0"/>
      <w:pgNumType w:start="1" w:chapStyle="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456" w:rsidRDefault="00993456">
      <w:r>
        <w:separator/>
      </w:r>
    </w:p>
  </w:endnote>
  <w:endnote w:type="continuationSeparator" w:id="0">
    <w:p w:rsidR="00993456" w:rsidRDefault="0099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 w:name=".VnTimeH">
    <w:altName w:val="Arial"/>
    <w:charset w:val="00"/>
    <w:family w:val="swiss"/>
    <w:pitch w:val="variable"/>
    <w:sig w:usb0="00000007" w:usb1="00000000" w:usb2="00000000" w:usb3="00000000" w:csb0="00000013" w:csb1="00000000"/>
  </w:font>
  <w:font w:name="Arial">
    <w:panose1 w:val="020B0604020202020204"/>
    <w:charset w:val="A3"/>
    <w:family w:val="swiss"/>
    <w:pitch w:val="variable"/>
    <w:sig w:usb0="E0002EFF" w:usb1="C000785B" w:usb2="00000009" w:usb3="00000000" w:csb0="000001FF" w:csb1="00000000"/>
  </w:font>
  <w:font w:name="Tahoma">
    <w:panose1 w:val="020B0604030504040204"/>
    <w:charset w:val="A3"/>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456" w:rsidRDefault="00993456">
      <w:r>
        <w:separator/>
      </w:r>
    </w:p>
  </w:footnote>
  <w:footnote w:type="continuationSeparator" w:id="0">
    <w:p w:rsidR="00993456" w:rsidRDefault="009934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199" w:rsidRDefault="00B06AA9">
    <w:pPr>
      <w:pStyle w:val="Header"/>
      <w:framePr w:wrap="around" w:vAnchor="text" w:hAnchor="margin" w:xAlign="center" w:y="1"/>
      <w:rPr>
        <w:rStyle w:val="PageNumber"/>
      </w:rPr>
    </w:pPr>
    <w:r>
      <w:rPr>
        <w:rStyle w:val="PageNumber"/>
      </w:rPr>
      <w:fldChar w:fldCharType="begin"/>
    </w:r>
    <w:r w:rsidR="00D47199">
      <w:rPr>
        <w:rStyle w:val="PageNumber"/>
      </w:rPr>
      <w:instrText xml:space="preserve">PAGE  </w:instrText>
    </w:r>
    <w:r>
      <w:rPr>
        <w:rStyle w:val="PageNumber"/>
      </w:rPr>
      <w:fldChar w:fldCharType="end"/>
    </w:r>
  </w:p>
  <w:p w:rsidR="00D47199" w:rsidRDefault="00D4719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593251"/>
      <w:docPartObj>
        <w:docPartGallery w:val="Page Numbers (Top of Page)"/>
        <w:docPartUnique/>
      </w:docPartObj>
    </w:sdtPr>
    <w:sdtEndPr>
      <w:rPr>
        <w:rFonts w:ascii="Times New Roman" w:hAnsi="Times New Roman"/>
        <w:noProof/>
        <w:sz w:val="24"/>
        <w:szCs w:val="24"/>
      </w:rPr>
    </w:sdtEndPr>
    <w:sdtContent>
      <w:p w:rsidR="004D40B5" w:rsidRPr="004D40B5" w:rsidRDefault="004D40B5">
        <w:pPr>
          <w:pStyle w:val="Header"/>
          <w:jc w:val="center"/>
          <w:rPr>
            <w:rFonts w:ascii="Times New Roman" w:hAnsi="Times New Roman"/>
            <w:sz w:val="24"/>
            <w:szCs w:val="24"/>
          </w:rPr>
        </w:pPr>
        <w:r w:rsidRPr="004D40B5">
          <w:rPr>
            <w:rFonts w:ascii="Times New Roman" w:hAnsi="Times New Roman"/>
            <w:sz w:val="24"/>
            <w:szCs w:val="24"/>
          </w:rPr>
          <w:fldChar w:fldCharType="begin"/>
        </w:r>
        <w:r w:rsidRPr="004D40B5">
          <w:rPr>
            <w:rFonts w:ascii="Times New Roman" w:hAnsi="Times New Roman"/>
            <w:sz w:val="24"/>
            <w:szCs w:val="24"/>
          </w:rPr>
          <w:instrText xml:space="preserve"> PAGE   \* MERGEFORMAT </w:instrText>
        </w:r>
        <w:r w:rsidRPr="004D40B5">
          <w:rPr>
            <w:rFonts w:ascii="Times New Roman" w:hAnsi="Times New Roman"/>
            <w:sz w:val="24"/>
            <w:szCs w:val="24"/>
          </w:rPr>
          <w:fldChar w:fldCharType="separate"/>
        </w:r>
        <w:r w:rsidR="00760747">
          <w:rPr>
            <w:rFonts w:ascii="Times New Roman" w:hAnsi="Times New Roman"/>
            <w:noProof/>
            <w:sz w:val="24"/>
            <w:szCs w:val="24"/>
          </w:rPr>
          <w:t>4</w:t>
        </w:r>
        <w:r w:rsidRPr="004D40B5">
          <w:rPr>
            <w:rFonts w:ascii="Times New Roman" w:hAnsi="Times New Roman"/>
            <w:noProof/>
            <w:sz w:val="24"/>
            <w:szCs w:val="24"/>
          </w:rPr>
          <w:fldChar w:fldCharType="end"/>
        </w:r>
      </w:p>
    </w:sdtContent>
  </w:sdt>
  <w:p w:rsidR="004D40B5" w:rsidRDefault="004D40B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0C0D86"/>
    <w:lvl w:ilvl="0">
      <w:numFmt w:val="bullet"/>
      <w:lvlText w:val="*"/>
      <w:lvlJc w:val="left"/>
    </w:lvl>
  </w:abstractNum>
  <w:abstractNum w:abstractNumId="1" w15:restartNumberingAfterBreak="0">
    <w:nsid w:val="01DD1B2C"/>
    <w:multiLevelType w:val="hybridMultilevel"/>
    <w:tmpl w:val="20F4A490"/>
    <w:lvl w:ilvl="0" w:tplc="D0528CCC">
      <w:start w:val="3"/>
      <w:numFmt w:val="upperRoman"/>
      <w:lvlText w:val="%1."/>
      <w:lvlJc w:val="left"/>
      <w:pPr>
        <w:ind w:left="139" w:hanging="274"/>
      </w:pPr>
      <w:rPr>
        <w:rFonts w:ascii="Times New Roman" w:eastAsia="Times New Roman" w:hAnsi="Times New Roman" w:cs="Times New Roman" w:hint="default"/>
        <w:b/>
        <w:bCs/>
        <w:spacing w:val="0"/>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45073"/>
    <w:multiLevelType w:val="hybridMultilevel"/>
    <w:tmpl w:val="A96074BA"/>
    <w:lvl w:ilvl="0" w:tplc="8960894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DF55D7"/>
    <w:multiLevelType w:val="hybridMultilevel"/>
    <w:tmpl w:val="409ACCD8"/>
    <w:lvl w:ilvl="0" w:tplc="F5AA0140">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4" w15:restartNumberingAfterBreak="0">
    <w:nsid w:val="0A3B19D7"/>
    <w:multiLevelType w:val="hybridMultilevel"/>
    <w:tmpl w:val="0A604BA2"/>
    <w:lvl w:ilvl="0" w:tplc="E3885396">
      <w:start w:val="1"/>
      <w:numFmt w:val="upperRoman"/>
      <w:lvlText w:val="%1."/>
      <w:lvlJc w:val="left"/>
      <w:pPr>
        <w:ind w:left="139" w:hanging="274"/>
      </w:pPr>
      <w:rPr>
        <w:rFonts w:ascii="Times New Roman" w:eastAsia="Times New Roman" w:hAnsi="Times New Roman" w:cs="Times New Roman" w:hint="default"/>
        <w:b/>
        <w:bCs/>
        <w:spacing w:val="0"/>
        <w:w w:val="100"/>
        <w:sz w:val="28"/>
        <w:szCs w:val="28"/>
        <w:lang w:val="en-US" w:eastAsia="en-US" w:bidi="ar-SA"/>
      </w:rPr>
    </w:lvl>
    <w:lvl w:ilvl="1" w:tplc="1452FD26">
      <w:start w:val="1"/>
      <w:numFmt w:val="decimal"/>
      <w:lvlText w:val="%2."/>
      <w:lvlJc w:val="left"/>
      <w:pPr>
        <w:ind w:left="1140" w:hanging="281"/>
      </w:pPr>
      <w:rPr>
        <w:rFonts w:ascii="Times New Roman" w:eastAsia="Times New Roman" w:hAnsi="Times New Roman" w:cs="Times New Roman" w:hint="default"/>
        <w:b/>
        <w:bCs/>
        <w:spacing w:val="0"/>
        <w:w w:val="100"/>
        <w:sz w:val="28"/>
        <w:szCs w:val="28"/>
        <w:lang w:val="en-US" w:eastAsia="en-US" w:bidi="ar-SA"/>
      </w:rPr>
    </w:lvl>
    <w:lvl w:ilvl="2" w:tplc="3D50BA7A">
      <w:numFmt w:val="bullet"/>
      <w:lvlText w:val="•"/>
      <w:lvlJc w:val="left"/>
      <w:pPr>
        <w:ind w:left="2065" w:hanging="281"/>
      </w:pPr>
      <w:rPr>
        <w:rFonts w:hint="default"/>
        <w:lang w:val="en-US" w:eastAsia="en-US" w:bidi="ar-SA"/>
      </w:rPr>
    </w:lvl>
    <w:lvl w:ilvl="3" w:tplc="89AACE9C">
      <w:numFmt w:val="bullet"/>
      <w:lvlText w:val="•"/>
      <w:lvlJc w:val="left"/>
      <w:pPr>
        <w:ind w:left="2990" w:hanging="281"/>
      </w:pPr>
      <w:rPr>
        <w:rFonts w:hint="default"/>
        <w:lang w:val="en-US" w:eastAsia="en-US" w:bidi="ar-SA"/>
      </w:rPr>
    </w:lvl>
    <w:lvl w:ilvl="4" w:tplc="B94C144E">
      <w:numFmt w:val="bullet"/>
      <w:lvlText w:val="•"/>
      <w:lvlJc w:val="left"/>
      <w:pPr>
        <w:ind w:left="3915" w:hanging="281"/>
      </w:pPr>
      <w:rPr>
        <w:rFonts w:hint="default"/>
        <w:lang w:val="en-US" w:eastAsia="en-US" w:bidi="ar-SA"/>
      </w:rPr>
    </w:lvl>
    <w:lvl w:ilvl="5" w:tplc="67AA6CE2">
      <w:numFmt w:val="bullet"/>
      <w:lvlText w:val="•"/>
      <w:lvlJc w:val="left"/>
      <w:pPr>
        <w:ind w:left="4840" w:hanging="281"/>
      </w:pPr>
      <w:rPr>
        <w:rFonts w:hint="default"/>
        <w:lang w:val="en-US" w:eastAsia="en-US" w:bidi="ar-SA"/>
      </w:rPr>
    </w:lvl>
    <w:lvl w:ilvl="6" w:tplc="8B12A610">
      <w:numFmt w:val="bullet"/>
      <w:lvlText w:val="•"/>
      <w:lvlJc w:val="left"/>
      <w:pPr>
        <w:ind w:left="5765" w:hanging="281"/>
      </w:pPr>
      <w:rPr>
        <w:rFonts w:hint="default"/>
        <w:lang w:val="en-US" w:eastAsia="en-US" w:bidi="ar-SA"/>
      </w:rPr>
    </w:lvl>
    <w:lvl w:ilvl="7" w:tplc="46A8E9FA">
      <w:numFmt w:val="bullet"/>
      <w:lvlText w:val="•"/>
      <w:lvlJc w:val="left"/>
      <w:pPr>
        <w:ind w:left="6690" w:hanging="281"/>
      </w:pPr>
      <w:rPr>
        <w:rFonts w:hint="default"/>
        <w:lang w:val="en-US" w:eastAsia="en-US" w:bidi="ar-SA"/>
      </w:rPr>
    </w:lvl>
    <w:lvl w:ilvl="8" w:tplc="E2CC2A38">
      <w:numFmt w:val="bullet"/>
      <w:lvlText w:val="•"/>
      <w:lvlJc w:val="left"/>
      <w:pPr>
        <w:ind w:left="7616" w:hanging="281"/>
      </w:pPr>
      <w:rPr>
        <w:rFonts w:hint="default"/>
        <w:lang w:val="en-US" w:eastAsia="en-US" w:bidi="ar-SA"/>
      </w:rPr>
    </w:lvl>
  </w:abstractNum>
  <w:abstractNum w:abstractNumId="5" w15:restartNumberingAfterBreak="0">
    <w:nsid w:val="0A4F2D2D"/>
    <w:multiLevelType w:val="hybridMultilevel"/>
    <w:tmpl w:val="67605802"/>
    <w:lvl w:ilvl="0" w:tplc="C5EEBAC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FC65354"/>
    <w:multiLevelType w:val="hybridMultilevel"/>
    <w:tmpl w:val="8990F166"/>
    <w:lvl w:ilvl="0" w:tplc="45E4C12E">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67E1E7B"/>
    <w:multiLevelType w:val="hybridMultilevel"/>
    <w:tmpl w:val="57607434"/>
    <w:lvl w:ilvl="0" w:tplc="E822F0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7F0F33"/>
    <w:multiLevelType w:val="hybridMultilevel"/>
    <w:tmpl w:val="97E6E042"/>
    <w:lvl w:ilvl="0" w:tplc="9620C0F2">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9" w15:restartNumberingAfterBreak="0">
    <w:nsid w:val="24C554A0"/>
    <w:multiLevelType w:val="hybridMultilevel"/>
    <w:tmpl w:val="80EEB04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7517E5"/>
    <w:multiLevelType w:val="hybridMultilevel"/>
    <w:tmpl w:val="A086AAB2"/>
    <w:lvl w:ilvl="0" w:tplc="7BE454E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C15F6"/>
    <w:multiLevelType w:val="hybridMultilevel"/>
    <w:tmpl w:val="C2D27456"/>
    <w:lvl w:ilvl="0" w:tplc="A6F80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8261357"/>
    <w:multiLevelType w:val="hybridMultilevel"/>
    <w:tmpl w:val="950C7EE2"/>
    <w:lvl w:ilvl="0" w:tplc="FC20E52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7064532"/>
    <w:multiLevelType w:val="hybridMultilevel"/>
    <w:tmpl w:val="21C8426E"/>
    <w:lvl w:ilvl="0" w:tplc="940AD1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A523EE9"/>
    <w:multiLevelType w:val="hybridMultilevel"/>
    <w:tmpl w:val="E3EA0B2A"/>
    <w:lvl w:ilvl="0" w:tplc="59E401F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C1964EF"/>
    <w:multiLevelType w:val="hybridMultilevel"/>
    <w:tmpl w:val="2A80CE46"/>
    <w:lvl w:ilvl="0" w:tplc="BEBA78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A26D98"/>
    <w:multiLevelType w:val="hybridMultilevel"/>
    <w:tmpl w:val="AA609CE2"/>
    <w:lvl w:ilvl="0" w:tplc="DB445F56">
      <w:start w:val="1"/>
      <w:numFmt w:val="lowerLetter"/>
      <w:lvlText w:val="%1."/>
      <w:lvlJc w:val="left"/>
      <w:pPr>
        <w:ind w:left="1260" w:hanging="72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CDF1090"/>
    <w:multiLevelType w:val="hybridMultilevel"/>
    <w:tmpl w:val="B54EF03C"/>
    <w:lvl w:ilvl="0" w:tplc="461645F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18532E"/>
    <w:multiLevelType w:val="hybridMultilevel"/>
    <w:tmpl w:val="B610FBD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75F92E08"/>
    <w:multiLevelType w:val="hybridMultilevel"/>
    <w:tmpl w:val="306E63C0"/>
    <w:lvl w:ilvl="0" w:tplc="2E16829A">
      <w:start w:val="2"/>
      <w:numFmt w:val="decimal"/>
      <w:lvlText w:val="%1."/>
      <w:lvlJc w:val="left"/>
      <w:pPr>
        <w:ind w:left="1140" w:hanging="281"/>
      </w:pPr>
      <w:rPr>
        <w:rFonts w:ascii="Times New Roman" w:eastAsia="Times New Roman" w:hAnsi="Times New Roman" w:cs="Times New Roman" w:hint="default"/>
        <w:b/>
        <w:bCs/>
        <w:spacing w:val="0"/>
        <w:w w:val="10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3E08E0"/>
    <w:multiLevelType w:val="hybridMultilevel"/>
    <w:tmpl w:val="D7C08386"/>
    <w:lvl w:ilvl="0" w:tplc="26FE4E28">
      <w:start w:val="1"/>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7D963AF2"/>
    <w:multiLevelType w:val="hybridMultilevel"/>
    <w:tmpl w:val="CDFCE990"/>
    <w:lvl w:ilvl="0" w:tplc="CB8EA88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7"/>
  </w:num>
  <w:num w:numId="4">
    <w:abstractNumId w:val="10"/>
  </w:num>
  <w:num w:numId="5">
    <w:abstractNumId w:val="3"/>
  </w:num>
  <w:num w:numId="6">
    <w:abstractNumId w:val="11"/>
  </w:num>
  <w:num w:numId="7">
    <w:abstractNumId w:val="5"/>
  </w:num>
  <w:num w:numId="8">
    <w:abstractNumId w:val="13"/>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6"/>
  </w:num>
  <w:num w:numId="11">
    <w:abstractNumId w:val="12"/>
  </w:num>
  <w:num w:numId="12">
    <w:abstractNumId w:val="16"/>
  </w:num>
  <w:num w:numId="13">
    <w:abstractNumId w:val="20"/>
  </w:num>
  <w:num w:numId="14">
    <w:abstractNumId w:val="8"/>
  </w:num>
  <w:num w:numId="15">
    <w:abstractNumId w:val="2"/>
  </w:num>
  <w:num w:numId="16">
    <w:abstractNumId w:val="4"/>
  </w:num>
  <w:num w:numId="17">
    <w:abstractNumId w:val="19"/>
  </w:num>
  <w:num w:numId="18">
    <w:abstractNumId w:val="1"/>
  </w:num>
  <w:num w:numId="19">
    <w:abstractNumId w:val="18"/>
  </w:num>
  <w:num w:numId="20">
    <w:abstractNumId w:val="14"/>
  </w:num>
  <w:num w:numId="21">
    <w:abstractNumId w:val="9"/>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F7C"/>
    <w:rsid w:val="00000CA8"/>
    <w:rsid w:val="00000EF9"/>
    <w:rsid w:val="00000F49"/>
    <w:rsid w:val="00002413"/>
    <w:rsid w:val="00003438"/>
    <w:rsid w:val="00003A98"/>
    <w:rsid w:val="00005139"/>
    <w:rsid w:val="00005D83"/>
    <w:rsid w:val="00006973"/>
    <w:rsid w:val="000069C0"/>
    <w:rsid w:val="00007432"/>
    <w:rsid w:val="000107E2"/>
    <w:rsid w:val="00015350"/>
    <w:rsid w:val="0001550B"/>
    <w:rsid w:val="00015626"/>
    <w:rsid w:val="000168E7"/>
    <w:rsid w:val="0001724F"/>
    <w:rsid w:val="000173CF"/>
    <w:rsid w:val="00017D99"/>
    <w:rsid w:val="000200F1"/>
    <w:rsid w:val="0002019E"/>
    <w:rsid w:val="00020BC3"/>
    <w:rsid w:val="00021C22"/>
    <w:rsid w:val="00022921"/>
    <w:rsid w:val="000231A6"/>
    <w:rsid w:val="00023D09"/>
    <w:rsid w:val="0002526E"/>
    <w:rsid w:val="00025482"/>
    <w:rsid w:val="000262CE"/>
    <w:rsid w:val="000266C3"/>
    <w:rsid w:val="00030E31"/>
    <w:rsid w:val="00031881"/>
    <w:rsid w:val="00032658"/>
    <w:rsid w:val="00033D99"/>
    <w:rsid w:val="000344C9"/>
    <w:rsid w:val="00035B78"/>
    <w:rsid w:val="00036038"/>
    <w:rsid w:val="00037695"/>
    <w:rsid w:val="00037D05"/>
    <w:rsid w:val="00041068"/>
    <w:rsid w:val="00041328"/>
    <w:rsid w:val="00042556"/>
    <w:rsid w:val="000429B5"/>
    <w:rsid w:val="00042E62"/>
    <w:rsid w:val="00043581"/>
    <w:rsid w:val="00043D5F"/>
    <w:rsid w:val="00045B26"/>
    <w:rsid w:val="00047950"/>
    <w:rsid w:val="00047BD4"/>
    <w:rsid w:val="00051816"/>
    <w:rsid w:val="00052161"/>
    <w:rsid w:val="00052AD7"/>
    <w:rsid w:val="0005476F"/>
    <w:rsid w:val="00055E56"/>
    <w:rsid w:val="0005740F"/>
    <w:rsid w:val="000578DE"/>
    <w:rsid w:val="00060D8A"/>
    <w:rsid w:val="000620D6"/>
    <w:rsid w:val="0006350E"/>
    <w:rsid w:val="00064B83"/>
    <w:rsid w:val="000657C7"/>
    <w:rsid w:val="0006620D"/>
    <w:rsid w:val="00067172"/>
    <w:rsid w:val="000723EB"/>
    <w:rsid w:val="00073D3D"/>
    <w:rsid w:val="00073FFE"/>
    <w:rsid w:val="00076D1B"/>
    <w:rsid w:val="00080685"/>
    <w:rsid w:val="000842BF"/>
    <w:rsid w:val="00084471"/>
    <w:rsid w:val="000847B8"/>
    <w:rsid w:val="00085C15"/>
    <w:rsid w:val="0008756D"/>
    <w:rsid w:val="000878BC"/>
    <w:rsid w:val="000900E7"/>
    <w:rsid w:val="00091F85"/>
    <w:rsid w:val="00092703"/>
    <w:rsid w:val="00092C5D"/>
    <w:rsid w:val="000932AD"/>
    <w:rsid w:val="0009414C"/>
    <w:rsid w:val="000944E0"/>
    <w:rsid w:val="000947C3"/>
    <w:rsid w:val="000961CD"/>
    <w:rsid w:val="0009671A"/>
    <w:rsid w:val="00096E7E"/>
    <w:rsid w:val="000A0FA1"/>
    <w:rsid w:val="000A61B0"/>
    <w:rsid w:val="000A66E1"/>
    <w:rsid w:val="000A68D1"/>
    <w:rsid w:val="000A7713"/>
    <w:rsid w:val="000B106F"/>
    <w:rsid w:val="000B18EA"/>
    <w:rsid w:val="000B1AC9"/>
    <w:rsid w:val="000B3530"/>
    <w:rsid w:val="000B446E"/>
    <w:rsid w:val="000B4AAD"/>
    <w:rsid w:val="000B4B05"/>
    <w:rsid w:val="000B6C0B"/>
    <w:rsid w:val="000B74A4"/>
    <w:rsid w:val="000C0179"/>
    <w:rsid w:val="000C032D"/>
    <w:rsid w:val="000C10D0"/>
    <w:rsid w:val="000C2AC7"/>
    <w:rsid w:val="000C33F4"/>
    <w:rsid w:val="000C3D91"/>
    <w:rsid w:val="000C4307"/>
    <w:rsid w:val="000C48DE"/>
    <w:rsid w:val="000C4C99"/>
    <w:rsid w:val="000C5623"/>
    <w:rsid w:val="000C61FC"/>
    <w:rsid w:val="000C62B1"/>
    <w:rsid w:val="000D1754"/>
    <w:rsid w:val="000D2A87"/>
    <w:rsid w:val="000D2CF8"/>
    <w:rsid w:val="000D3656"/>
    <w:rsid w:val="000D38CA"/>
    <w:rsid w:val="000D4726"/>
    <w:rsid w:val="000D5039"/>
    <w:rsid w:val="000D731B"/>
    <w:rsid w:val="000E0E59"/>
    <w:rsid w:val="000E2156"/>
    <w:rsid w:val="000E22FD"/>
    <w:rsid w:val="000E379D"/>
    <w:rsid w:val="000E43DF"/>
    <w:rsid w:val="000E452B"/>
    <w:rsid w:val="000E4E86"/>
    <w:rsid w:val="000E548A"/>
    <w:rsid w:val="000E7034"/>
    <w:rsid w:val="000E77BC"/>
    <w:rsid w:val="000F0662"/>
    <w:rsid w:val="000F12EB"/>
    <w:rsid w:val="000F2C2E"/>
    <w:rsid w:val="000F2E05"/>
    <w:rsid w:val="00100876"/>
    <w:rsid w:val="00101279"/>
    <w:rsid w:val="001013B1"/>
    <w:rsid w:val="00101D59"/>
    <w:rsid w:val="00102013"/>
    <w:rsid w:val="0010339D"/>
    <w:rsid w:val="00106780"/>
    <w:rsid w:val="00110284"/>
    <w:rsid w:val="00110AFF"/>
    <w:rsid w:val="00112BDC"/>
    <w:rsid w:val="00114333"/>
    <w:rsid w:val="00117FE9"/>
    <w:rsid w:val="001201C2"/>
    <w:rsid w:val="001203E0"/>
    <w:rsid w:val="00121346"/>
    <w:rsid w:val="00121441"/>
    <w:rsid w:val="00122718"/>
    <w:rsid w:val="001228F2"/>
    <w:rsid w:val="001229A6"/>
    <w:rsid w:val="00122B3E"/>
    <w:rsid w:val="00123DE3"/>
    <w:rsid w:val="00126953"/>
    <w:rsid w:val="001272EC"/>
    <w:rsid w:val="00127F13"/>
    <w:rsid w:val="001313C3"/>
    <w:rsid w:val="00132496"/>
    <w:rsid w:val="001327BE"/>
    <w:rsid w:val="00132C05"/>
    <w:rsid w:val="00133679"/>
    <w:rsid w:val="001348A3"/>
    <w:rsid w:val="0013546C"/>
    <w:rsid w:val="001355EB"/>
    <w:rsid w:val="00137E92"/>
    <w:rsid w:val="00140468"/>
    <w:rsid w:val="00140ECB"/>
    <w:rsid w:val="00142070"/>
    <w:rsid w:val="00142626"/>
    <w:rsid w:val="00142B0B"/>
    <w:rsid w:val="001453EF"/>
    <w:rsid w:val="00145BD8"/>
    <w:rsid w:val="00146E27"/>
    <w:rsid w:val="00147AC9"/>
    <w:rsid w:val="001510F0"/>
    <w:rsid w:val="00153FE1"/>
    <w:rsid w:val="00154356"/>
    <w:rsid w:val="001576D2"/>
    <w:rsid w:val="00157F11"/>
    <w:rsid w:val="001623C1"/>
    <w:rsid w:val="00163B58"/>
    <w:rsid w:val="0016425F"/>
    <w:rsid w:val="00164BD3"/>
    <w:rsid w:val="00166D94"/>
    <w:rsid w:val="00167FFD"/>
    <w:rsid w:val="001708E6"/>
    <w:rsid w:val="0017179E"/>
    <w:rsid w:val="00171904"/>
    <w:rsid w:val="00171C80"/>
    <w:rsid w:val="00171D5C"/>
    <w:rsid w:val="00174B01"/>
    <w:rsid w:val="00175D8D"/>
    <w:rsid w:val="00175FA8"/>
    <w:rsid w:val="00177914"/>
    <w:rsid w:val="001818B9"/>
    <w:rsid w:val="00181986"/>
    <w:rsid w:val="00181E6B"/>
    <w:rsid w:val="0018428E"/>
    <w:rsid w:val="00185012"/>
    <w:rsid w:val="00185015"/>
    <w:rsid w:val="00185F7C"/>
    <w:rsid w:val="00186ABA"/>
    <w:rsid w:val="00187A36"/>
    <w:rsid w:val="001903C6"/>
    <w:rsid w:val="001903E5"/>
    <w:rsid w:val="00190678"/>
    <w:rsid w:val="00193F9F"/>
    <w:rsid w:val="001943DF"/>
    <w:rsid w:val="001946C0"/>
    <w:rsid w:val="00195976"/>
    <w:rsid w:val="00195C83"/>
    <w:rsid w:val="001969BA"/>
    <w:rsid w:val="00197E11"/>
    <w:rsid w:val="00197EEA"/>
    <w:rsid w:val="001A022F"/>
    <w:rsid w:val="001A0810"/>
    <w:rsid w:val="001A08F5"/>
    <w:rsid w:val="001A11ED"/>
    <w:rsid w:val="001A1274"/>
    <w:rsid w:val="001A18E5"/>
    <w:rsid w:val="001A20A5"/>
    <w:rsid w:val="001A2263"/>
    <w:rsid w:val="001A28A7"/>
    <w:rsid w:val="001A3EE1"/>
    <w:rsid w:val="001A5E46"/>
    <w:rsid w:val="001A72F9"/>
    <w:rsid w:val="001B10E5"/>
    <w:rsid w:val="001B1813"/>
    <w:rsid w:val="001B3EE6"/>
    <w:rsid w:val="001B4A9B"/>
    <w:rsid w:val="001B649E"/>
    <w:rsid w:val="001B7040"/>
    <w:rsid w:val="001C0980"/>
    <w:rsid w:val="001C0E50"/>
    <w:rsid w:val="001C1E17"/>
    <w:rsid w:val="001C3B3C"/>
    <w:rsid w:val="001C3EB4"/>
    <w:rsid w:val="001C4B82"/>
    <w:rsid w:val="001C4F32"/>
    <w:rsid w:val="001C569B"/>
    <w:rsid w:val="001C6364"/>
    <w:rsid w:val="001C77AF"/>
    <w:rsid w:val="001C7863"/>
    <w:rsid w:val="001D0B8A"/>
    <w:rsid w:val="001D0FF6"/>
    <w:rsid w:val="001D1A5C"/>
    <w:rsid w:val="001D23A9"/>
    <w:rsid w:val="001D2BDB"/>
    <w:rsid w:val="001D4349"/>
    <w:rsid w:val="001D4469"/>
    <w:rsid w:val="001D5AD2"/>
    <w:rsid w:val="001E092D"/>
    <w:rsid w:val="001E0EDA"/>
    <w:rsid w:val="001E22DB"/>
    <w:rsid w:val="001E4513"/>
    <w:rsid w:val="001E5081"/>
    <w:rsid w:val="001E51E3"/>
    <w:rsid w:val="001E5A40"/>
    <w:rsid w:val="001E5B96"/>
    <w:rsid w:val="001E5C55"/>
    <w:rsid w:val="001E6065"/>
    <w:rsid w:val="001E69A4"/>
    <w:rsid w:val="001E7966"/>
    <w:rsid w:val="001F40D8"/>
    <w:rsid w:val="001F5658"/>
    <w:rsid w:val="001F5D9C"/>
    <w:rsid w:val="001F68E7"/>
    <w:rsid w:val="001F74BB"/>
    <w:rsid w:val="001F7E3D"/>
    <w:rsid w:val="00201698"/>
    <w:rsid w:val="002024F5"/>
    <w:rsid w:val="0020270F"/>
    <w:rsid w:val="00203278"/>
    <w:rsid w:val="00204616"/>
    <w:rsid w:val="00205042"/>
    <w:rsid w:val="002050BD"/>
    <w:rsid w:val="002054D6"/>
    <w:rsid w:val="00205839"/>
    <w:rsid w:val="002058D9"/>
    <w:rsid w:val="002076BD"/>
    <w:rsid w:val="00211019"/>
    <w:rsid w:val="00211A22"/>
    <w:rsid w:val="0021261D"/>
    <w:rsid w:val="00212706"/>
    <w:rsid w:val="002140E3"/>
    <w:rsid w:val="0021722F"/>
    <w:rsid w:val="00217923"/>
    <w:rsid w:val="0022017E"/>
    <w:rsid w:val="00220FEB"/>
    <w:rsid w:val="00221609"/>
    <w:rsid w:val="002222F0"/>
    <w:rsid w:val="0022230B"/>
    <w:rsid w:val="00222802"/>
    <w:rsid w:val="0022338A"/>
    <w:rsid w:val="00223683"/>
    <w:rsid w:val="0022658F"/>
    <w:rsid w:val="00226C0D"/>
    <w:rsid w:val="0022732C"/>
    <w:rsid w:val="00227EE5"/>
    <w:rsid w:val="00231DA0"/>
    <w:rsid w:val="0023223D"/>
    <w:rsid w:val="002325C3"/>
    <w:rsid w:val="00234473"/>
    <w:rsid w:val="00235AEE"/>
    <w:rsid w:val="00236D12"/>
    <w:rsid w:val="0023711E"/>
    <w:rsid w:val="00237E61"/>
    <w:rsid w:val="00240430"/>
    <w:rsid w:val="0024074F"/>
    <w:rsid w:val="00240EB8"/>
    <w:rsid w:val="00241058"/>
    <w:rsid w:val="00241453"/>
    <w:rsid w:val="00241611"/>
    <w:rsid w:val="00242392"/>
    <w:rsid w:val="00242FC0"/>
    <w:rsid w:val="00243623"/>
    <w:rsid w:val="00243C54"/>
    <w:rsid w:val="002452A4"/>
    <w:rsid w:val="00245390"/>
    <w:rsid w:val="00247073"/>
    <w:rsid w:val="00247D8A"/>
    <w:rsid w:val="0025015A"/>
    <w:rsid w:val="0025159D"/>
    <w:rsid w:val="0025206D"/>
    <w:rsid w:val="002520E6"/>
    <w:rsid w:val="0025508F"/>
    <w:rsid w:val="00256257"/>
    <w:rsid w:val="0025779F"/>
    <w:rsid w:val="00262AB1"/>
    <w:rsid w:val="00263924"/>
    <w:rsid w:val="0026447B"/>
    <w:rsid w:val="00265D2A"/>
    <w:rsid w:val="00266C55"/>
    <w:rsid w:val="00267D7F"/>
    <w:rsid w:val="0027099B"/>
    <w:rsid w:val="00271350"/>
    <w:rsid w:val="002717E7"/>
    <w:rsid w:val="00272243"/>
    <w:rsid w:val="002737C4"/>
    <w:rsid w:val="00273B8B"/>
    <w:rsid w:val="0027595B"/>
    <w:rsid w:val="00275EC7"/>
    <w:rsid w:val="00276EC5"/>
    <w:rsid w:val="0027740F"/>
    <w:rsid w:val="00277509"/>
    <w:rsid w:val="00277532"/>
    <w:rsid w:val="00280823"/>
    <w:rsid w:val="00281934"/>
    <w:rsid w:val="002830A1"/>
    <w:rsid w:val="00283EDA"/>
    <w:rsid w:val="002861B8"/>
    <w:rsid w:val="002909E4"/>
    <w:rsid w:val="002924F0"/>
    <w:rsid w:val="0029370C"/>
    <w:rsid w:val="0029375C"/>
    <w:rsid w:val="00294005"/>
    <w:rsid w:val="00295730"/>
    <w:rsid w:val="00295835"/>
    <w:rsid w:val="00295C1B"/>
    <w:rsid w:val="0029637D"/>
    <w:rsid w:val="00296741"/>
    <w:rsid w:val="002967A3"/>
    <w:rsid w:val="002A1B3F"/>
    <w:rsid w:val="002A389B"/>
    <w:rsid w:val="002A4DA3"/>
    <w:rsid w:val="002A51B1"/>
    <w:rsid w:val="002A59C8"/>
    <w:rsid w:val="002A5CD1"/>
    <w:rsid w:val="002B0076"/>
    <w:rsid w:val="002B03B0"/>
    <w:rsid w:val="002B0485"/>
    <w:rsid w:val="002B06DA"/>
    <w:rsid w:val="002B12C0"/>
    <w:rsid w:val="002B1586"/>
    <w:rsid w:val="002B1962"/>
    <w:rsid w:val="002B3312"/>
    <w:rsid w:val="002B3329"/>
    <w:rsid w:val="002B355E"/>
    <w:rsid w:val="002B5025"/>
    <w:rsid w:val="002B57CB"/>
    <w:rsid w:val="002B6A13"/>
    <w:rsid w:val="002B6FA5"/>
    <w:rsid w:val="002B70D2"/>
    <w:rsid w:val="002C0145"/>
    <w:rsid w:val="002C18D8"/>
    <w:rsid w:val="002C289C"/>
    <w:rsid w:val="002C35D1"/>
    <w:rsid w:val="002C3847"/>
    <w:rsid w:val="002C46EF"/>
    <w:rsid w:val="002C49B3"/>
    <w:rsid w:val="002C544C"/>
    <w:rsid w:val="002C615C"/>
    <w:rsid w:val="002C6389"/>
    <w:rsid w:val="002C692B"/>
    <w:rsid w:val="002C7684"/>
    <w:rsid w:val="002D0631"/>
    <w:rsid w:val="002D1EE7"/>
    <w:rsid w:val="002D210E"/>
    <w:rsid w:val="002D3085"/>
    <w:rsid w:val="002D39AC"/>
    <w:rsid w:val="002D4F43"/>
    <w:rsid w:val="002D544F"/>
    <w:rsid w:val="002D67E4"/>
    <w:rsid w:val="002D68AC"/>
    <w:rsid w:val="002E084C"/>
    <w:rsid w:val="002E08CC"/>
    <w:rsid w:val="002E1D3C"/>
    <w:rsid w:val="002E2362"/>
    <w:rsid w:val="002E2485"/>
    <w:rsid w:val="002E79E0"/>
    <w:rsid w:val="002F086F"/>
    <w:rsid w:val="002F095F"/>
    <w:rsid w:val="002F0C0F"/>
    <w:rsid w:val="002F27D5"/>
    <w:rsid w:val="002F3C59"/>
    <w:rsid w:val="002F475F"/>
    <w:rsid w:val="002F48FF"/>
    <w:rsid w:val="002F5221"/>
    <w:rsid w:val="002F6B6F"/>
    <w:rsid w:val="002F6E6D"/>
    <w:rsid w:val="002F7BC0"/>
    <w:rsid w:val="002F7F94"/>
    <w:rsid w:val="0030162A"/>
    <w:rsid w:val="003021D0"/>
    <w:rsid w:val="003026A4"/>
    <w:rsid w:val="003045E6"/>
    <w:rsid w:val="00304D9F"/>
    <w:rsid w:val="00307B2C"/>
    <w:rsid w:val="003116F9"/>
    <w:rsid w:val="00311EEF"/>
    <w:rsid w:val="003127EC"/>
    <w:rsid w:val="00312F2B"/>
    <w:rsid w:val="00313DC9"/>
    <w:rsid w:val="00314CA7"/>
    <w:rsid w:val="0031784C"/>
    <w:rsid w:val="003210F1"/>
    <w:rsid w:val="00322F7F"/>
    <w:rsid w:val="0032329F"/>
    <w:rsid w:val="0032525B"/>
    <w:rsid w:val="00330025"/>
    <w:rsid w:val="0033055B"/>
    <w:rsid w:val="00330BDA"/>
    <w:rsid w:val="00333400"/>
    <w:rsid w:val="003336D3"/>
    <w:rsid w:val="0033402C"/>
    <w:rsid w:val="003357F3"/>
    <w:rsid w:val="00336A88"/>
    <w:rsid w:val="00337E86"/>
    <w:rsid w:val="00342998"/>
    <w:rsid w:val="003429C9"/>
    <w:rsid w:val="00342BA9"/>
    <w:rsid w:val="00342D87"/>
    <w:rsid w:val="00342EF9"/>
    <w:rsid w:val="00342FD9"/>
    <w:rsid w:val="00343E42"/>
    <w:rsid w:val="003441B2"/>
    <w:rsid w:val="003444CF"/>
    <w:rsid w:val="003444E8"/>
    <w:rsid w:val="00344842"/>
    <w:rsid w:val="0034635E"/>
    <w:rsid w:val="00347C04"/>
    <w:rsid w:val="00350099"/>
    <w:rsid w:val="0035231F"/>
    <w:rsid w:val="0035549C"/>
    <w:rsid w:val="00356F42"/>
    <w:rsid w:val="0036147F"/>
    <w:rsid w:val="00362149"/>
    <w:rsid w:val="00364E16"/>
    <w:rsid w:val="003654FE"/>
    <w:rsid w:val="00365DD1"/>
    <w:rsid w:val="003670A1"/>
    <w:rsid w:val="00367541"/>
    <w:rsid w:val="00367597"/>
    <w:rsid w:val="00367C80"/>
    <w:rsid w:val="003705E0"/>
    <w:rsid w:val="003729DE"/>
    <w:rsid w:val="0037469B"/>
    <w:rsid w:val="00375399"/>
    <w:rsid w:val="00375B99"/>
    <w:rsid w:val="003768C0"/>
    <w:rsid w:val="00376E64"/>
    <w:rsid w:val="003808C2"/>
    <w:rsid w:val="003811D5"/>
    <w:rsid w:val="00382B0C"/>
    <w:rsid w:val="003833BE"/>
    <w:rsid w:val="00384162"/>
    <w:rsid w:val="003844C9"/>
    <w:rsid w:val="0038568D"/>
    <w:rsid w:val="003859EB"/>
    <w:rsid w:val="00386EAF"/>
    <w:rsid w:val="003878F8"/>
    <w:rsid w:val="003879EF"/>
    <w:rsid w:val="00387A34"/>
    <w:rsid w:val="00387ACD"/>
    <w:rsid w:val="00390DB8"/>
    <w:rsid w:val="00391104"/>
    <w:rsid w:val="00391A71"/>
    <w:rsid w:val="003933D4"/>
    <w:rsid w:val="003944E0"/>
    <w:rsid w:val="0039594F"/>
    <w:rsid w:val="00396651"/>
    <w:rsid w:val="0039690F"/>
    <w:rsid w:val="003A01E5"/>
    <w:rsid w:val="003A1C92"/>
    <w:rsid w:val="003A25FD"/>
    <w:rsid w:val="003A3B9E"/>
    <w:rsid w:val="003A5740"/>
    <w:rsid w:val="003A5805"/>
    <w:rsid w:val="003A58E6"/>
    <w:rsid w:val="003A6E76"/>
    <w:rsid w:val="003A72F7"/>
    <w:rsid w:val="003B01D8"/>
    <w:rsid w:val="003B054D"/>
    <w:rsid w:val="003B1857"/>
    <w:rsid w:val="003B3EF1"/>
    <w:rsid w:val="003B3F9A"/>
    <w:rsid w:val="003B531E"/>
    <w:rsid w:val="003B602D"/>
    <w:rsid w:val="003B6191"/>
    <w:rsid w:val="003B69C9"/>
    <w:rsid w:val="003B6C7E"/>
    <w:rsid w:val="003B7722"/>
    <w:rsid w:val="003B7EF3"/>
    <w:rsid w:val="003C0054"/>
    <w:rsid w:val="003C52FC"/>
    <w:rsid w:val="003C74AA"/>
    <w:rsid w:val="003C7706"/>
    <w:rsid w:val="003D0F5D"/>
    <w:rsid w:val="003D281B"/>
    <w:rsid w:val="003D4484"/>
    <w:rsid w:val="003D550E"/>
    <w:rsid w:val="003D590E"/>
    <w:rsid w:val="003D6164"/>
    <w:rsid w:val="003D6E55"/>
    <w:rsid w:val="003D70A1"/>
    <w:rsid w:val="003E01AE"/>
    <w:rsid w:val="003E0245"/>
    <w:rsid w:val="003E063A"/>
    <w:rsid w:val="003E08D1"/>
    <w:rsid w:val="003E0ACF"/>
    <w:rsid w:val="003E1F52"/>
    <w:rsid w:val="003E2A3F"/>
    <w:rsid w:val="003E5A6D"/>
    <w:rsid w:val="003E5D84"/>
    <w:rsid w:val="003E6621"/>
    <w:rsid w:val="003E7CC3"/>
    <w:rsid w:val="003F0EFE"/>
    <w:rsid w:val="003F128D"/>
    <w:rsid w:val="003F15B1"/>
    <w:rsid w:val="003F27F8"/>
    <w:rsid w:val="003F295F"/>
    <w:rsid w:val="003F2D68"/>
    <w:rsid w:val="003F70DC"/>
    <w:rsid w:val="0040018B"/>
    <w:rsid w:val="00400377"/>
    <w:rsid w:val="00401142"/>
    <w:rsid w:val="00402002"/>
    <w:rsid w:val="00402514"/>
    <w:rsid w:val="00402732"/>
    <w:rsid w:val="004031DA"/>
    <w:rsid w:val="0040415D"/>
    <w:rsid w:val="00404A85"/>
    <w:rsid w:val="00405367"/>
    <w:rsid w:val="004065D7"/>
    <w:rsid w:val="00410E45"/>
    <w:rsid w:val="00411DA8"/>
    <w:rsid w:val="00411E82"/>
    <w:rsid w:val="00412918"/>
    <w:rsid w:val="00413074"/>
    <w:rsid w:val="004136BF"/>
    <w:rsid w:val="0041494B"/>
    <w:rsid w:val="00415372"/>
    <w:rsid w:val="00416E49"/>
    <w:rsid w:val="00417B45"/>
    <w:rsid w:val="00420E8D"/>
    <w:rsid w:val="00421D2D"/>
    <w:rsid w:val="00422068"/>
    <w:rsid w:val="004236BF"/>
    <w:rsid w:val="0042427C"/>
    <w:rsid w:val="0042534B"/>
    <w:rsid w:val="00427A32"/>
    <w:rsid w:val="00427C73"/>
    <w:rsid w:val="004305DA"/>
    <w:rsid w:val="004313FB"/>
    <w:rsid w:val="00431759"/>
    <w:rsid w:val="004319BE"/>
    <w:rsid w:val="004352AF"/>
    <w:rsid w:val="00436A3F"/>
    <w:rsid w:val="00436CB3"/>
    <w:rsid w:val="00437289"/>
    <w:rsid w:val="00440003"/>
    <w:rsid w:val="00440434"/>
    <w:rsid w:val="004405CF"/>
    <w:rsid w:val="00440C88"/>
    <w:rsid w:val="00440CA6"/>
    <w:rsid w:val="004418F1"/>
    <w:rsid w:val="00442F4B"/>
    <w:rsid w:val="00443B7D"/>
    <w:rsid w:val="004440CC"/>
    <w:rsid w:val="00445B1D"/>
    <w:rsid w:val="00446DD7"/>
    <w:rsid w:val="00447B5D"/>
    <w:rsid w:val="004500B0"/>
    <w:rsid w:val="00450386"/>
    <w:rsid w:val="00450616"/>
    <w:rsid w:val="00451089"/>
    <w:rsid w:val="0045177B"/>
    <w:rsid w:val="0045192C"/>
    <w:rsid w:val="00451B0B"/>
    <w:rsid w:val="00452189"/>
    <w:rsid w:val="0045301A"/>
    <w:rsid w:val="00453103"/>
    <w:rsid w:val="00454989"/>
    <w:rsid w:val="00455FC4"/>
    <w:rsid w:val="0045697A"/>
    <w:rsid w:val="004571B4"/>
    <w:rsid w:val="004604DD"/>
    <w:rsid w:val="0046335B"/>
    <w:rsid w:val="004644F5"/>
    <w:rsid w:val="004647DD"/>
    <w:rsid w:val="0046576F"/>
    <w:rsid w:val="00465C78"/>
    <w:rsid w:val="004674FC"/>
    <w:rsid w:val="00467F6E"/>
    <w:rsid w:val="00470E28"/>
    <w:rsid w:val="004713A0"/>
    <w:rsid w:val="004713E7"/>
    <w:rsid w:val="00471B7C"/>
    <w:rsid w:val="0047295F"/>
    <w:rsid w:val="00473157"/>
    <w:rsid w:val="00473428"/>
    <w:rsid w:val="00474762"/>
    <w:rsid w:val="00475B88"/>
    <w:rsid w:val="004776BD"/>
    <w:rsid w:val="004776ED"/>
    <w:rsid w:val="00477E01"/>
    <w:rsid w:val="00480DA0"/>
    <w:rsid w:val="00481A51"/>
    <w:rsid w:val="00481B32"/>
    <w:rsid w:val="00481E41"/>
    <w:rsid w:val="00482D2E"/>
    <w:rsid w:val="00484059"/>
    <w:rsid w:val="00485FB7"/>
    <w:rsid w:val="004875A1"/>
    <w:rsid w:val="00487FA3"/>
    <w:rsid w:val="00490481"/>
    <w:rsid w:val="0049089C"/>
    <w:rsid w:val="00490FD5"/>
    <w:rsid w:val="0049187B"/>
    <w:rsid w:val="00492F39"/>
    <w:rsid w:val="00494EE7"/>
    <w:rsid w:val="004A1F23"/>
    <w:rsid w:val="004A35F0"/>
    <w:rsid w:val="004A3870"/>
    <w:rsid w:val="004A53B9"/>
    <w:rsid w:val="004A5417"/>
    <w:rsid w:val="004A5B0F"/>
    <w:rsid w:val="004B0661"/>
    <w:rsid w:val="004B0935"/>
    <w:rsid w:val="004B25FD"/>
    <w:rsid w:val="004B28AE"/>
    <w:rsid w:val="004B3080"/>
    <w:rsid w:val="004B4B79"/>
    <w:rsid w:val="004B4D0B"/>
    <w:rsid w:val="004B71FB"/>
    <w:rsid w:val="004B76F7"/>
    <w:rsid w:val="004C11AC"/>
    <w:rsid w:val="004C2715"/>
    <w:rsid w:val="004C3653"/>
    <w:rsid w:val="004C3B2D"/>
    <w:rsid w:val="004C418E"/>
    <w:rsid w:val="004C492C"/>
    <w:rsid w:val="004C5732"/>
    <w:rsid w:val="004C69BC"/>
    <w:rsid w:val="004C7FA2"/>
    <w:rsid w:val="004D0C53"/>
    <w:rsid w:val="004D1333"/>
    <w:rsid w:val="004D319C"/>
    <w:rsid w:val="004D3341"/>
    <w:rsid w:val="004D40B5"/>
    <w:rsid w:val="004D4EDC"/>
    <w:rsid w:val="004D5B5E"/>
    <w:rsid w:val="004D622D"/>
    <w:rsid w:val="004D648C"/>
    <w:rsid w:val="004E0F54"/>
    <w:rsid w:val="004E171F"/>
    <w:rsid w:val="004E247C"/>
    <w:rsid w:val="004E4059"/>
    <w:rsid w:val="004E450F"/>
    <w:rsid w:val="004E4843"/>
    <w:rsid w:val="004E5DAD"/>
    <w:rsid w:val="004F23DE"/>
    <w:rsid w:val="004F5633"/>
    <w:rsid w:val="004F7BDC"/>
    <w:rsid w:val="0050045E"/>
    <w:rsid w:val="00501C74"/>
    <w:rsid w:val="005042DD"/>
    <w:rsid w:val="0050646B"/>
    <w:rsid w:val="00513043"/>
    <w:rsid w:val="00513D4C"/>
    <w:rsid w:val="005141C3"/>
    <w:rsid w:val="005148FF"/>
    <w:rsid w:val="0051556D"/>
    <w:rsid w:val="00515A89"/>
    <w:rsid w:val="0051687C"/>
    <w:rsid w:val="0051798B"/>
    <w:rsid w:val="00520B9E"/>
    <w:rsid w:val="00520F97"/>
    <w:rsid w:val="00521C72"/>
    <w:rsid w:val="00523455"/>
    <w:rsid w:val="005234A3"/>
    <w:rsid w:val="005236E4"/>
    <w:rsid w:val="0052372A"/>
    <w:rsid w:val="0052401B"/>
    <w:rsid w:val="0052471B"/>
    <w:rsid w:val="00524C1A"/>
    <w:rsid w:val="005274E7"/>
    <w:rsid w:val="00527E5A"/>
    <w:rsid w:val="00531367"/>
    <w:rsid w:val="0053193D"/>
    <w:rsid w:val="0053239F"/>
    <w:rsid w:val="0053459A"/>
    <w:rsid w:val="00535655"/>
    <w:rsid w:val="005401E4"/>
    <w:rsid w:val="00540C87"/>
    <w:rsid w:val="00540F78"/>
    <w:rsid w:val="005420E8"/>
    <w:rsid w:val="005439DF"/>
    <w:rsid w:val="00544486"/>
    <w:rsid w:val="005452AD"/>
    <w:rsid w:val="0054555B"/>
    <w:rsid w:val="00546357"/>
    <w:rsid w:val="005502F2"/>
    <w:rsid w:val="00551977"/>
    <w:rsid w:val="00553E56"/>
    <w:rsid w:val="0055493B"/>
    <w:rsid w:val="005567FC"/>
    <w:rsid w:val="00556DB9"/>
    <w:rsid w:val="00560294"/>
    <w:rsid w:val="0056074D"/>
    <w:rsid w:val="0056148B"/>
    <w:rsid w:val="00563EE2"/>
    <w:rsid w:val="00564C78"/>
    <w:rsid w:val="00565397"/>
    <w:rsid w:val="005718F2"/>
    <w:rsid w:val="00572FF9"/>
    <w:rsid w:val="005737F2"/>
    <w:rsid w:val="0057557C"/>
    <w:rsid w:val="005767F1"/>
    <w:rsid w:val="00576D02"/>
    <w:rsid w:val="0057728E"/>
    <w:rsid w:val="00577453"/>
    <w:rsid w:val="005776E9"/>
    <w:rsid w:val="00577B70"/>
    <w:rsid w:val="00577CC9"/>
    <w:rsid w:val="00580618"/>
    <w:rsid w:val="00582F38"/>
    <w:rsid w:val="005838B2"/>
    <w:rsid w:val="00584011"/>
    <w:rsid w:val="005841AD"/>
    <w:rsid w:val="0058745A"/>
    <w:rsid w:val="00587A46"/>
    <w:rsid w:val="00590C8D"/>
    <w:rsid w:val="00591269"/>
    <w:rsid w:val="00592291"/>
    <w:rsid w:val="00592DD8"/>
    <w:rsid w:val="00595634"/>
    <w:rsid w:val="005956DF"/>
    <w:rsid w:val="00595D8B"/>
    <w:rsid w:val="00595DA2"/>
    <w:rsid w:val="00596E55"/>
    <w:rsid w:val="005A0999"/>
    <w:rsid w:val="005A1256"/>
    <w:rsid w:val="005A229A"/>
    <w:rsid w:val="005A2536"/>
    <w:rsid w:val="005A3460"/>
    <w:rsid w:val="005A3941"/>
    <w:rsid w:val="005A3E88"/>
    <w:rsid w:val="005A4C75"/>
    <w:rsid w:val="005A5874"/>
    <w:rsid w:val="005A71A9"/>
    <w:rsid w:val="005B42CA"/>
    <w:rsid w:val="005B4673"/>
    <w:rsid w:val="005B4C17"/>
    <w:rsid w:val="005B7B4B"/>
    <w:rsid w:val="005C0440"/>
    <w:rsid w:val="005C2F50"/>
    <w:rsid w:val="005C3344"/>
    <w:rsid w:val="005C6AFE"/>
    <w:rsid w:val="005D1E4A"/>
    <w:rsid w:val="005D24EF"/>
    <w:rsid w:val="005D25E3"/>
    <w:rsid w:val="005D2720"/>
    <w:rsid w:val="005D5943"/>
    <w:rsid w:val="005D6325"/>
    <w:rsid w:val="005E1DD6"/>
    <w:rsid w:val="005E2434"/>
    <w:rsid w:val="005E25D5"/>
    <w:rsid w:val="005E2E20"/>
    <w:rsid w:val="005E489D"/>
    <w:rsid w:val="005E5D01"/>
    <w:rsid w:val="005F0544"/>
    <w:rsid w:val="005F1EDB"/>
    <w:rsid w:val="005F40FF"/>
    <w:rsid w:val="005F555F"/>
    <w:rsid w:val="005F6254"/>
    <w:rsid w:val="00600405"/>
    <w:rsid w:val="006007F8"/>
    <w:rsid w:val="0060147E"/>
    <w:rsid w:val="0060363F"/>
    <w:rsid w:val="0060445F"/>
    <w:rsid w:val="006046B3"/>
    <w:rsid w:val="006046F7"/>
    <w:rsid w:val="006064D0"/>
    <w:rsid w:val="00607AA2"/>
    <w:rsid w:val="00610FDE"/>
    <w:rsid w:val="00611864"/>
    <w:rsid w:val="00612787"/>
    <w:rsid w:val="00612825"/>
    <w:rsid w:val="00613A87"/>
    <w:rsid w:val="006147D2"/>
    <w:rsid w:val="0061501E"/>
    <w:rsid w:val="00615C5F"/>
    <w:rsid w:val="00617B94"/>
    <w:rsid w:val="006215C5"/>
    <w:rsid w:val="00622A37"/>
    <w:rsid w:val="00624AFC"/>
    <w:rsid w:val="00624E4B"/>
    <w:rsid w:val="00625653"/>
    <w:rsid w:val="00625C0B"/>
    <w:rsid w:val="00627222"/>
    <w:rsid w:val="00627287"/>
    <w:rsid w:val="006304F7"/>
    <w:rsid w:val="00630739"/>
    <w:rsid w:val="00630A9C"/>
    <w:rsid w:val="00630B9D"/>
    <w:rsid w:val="00630D73"/>
    <w:rsid w:val="0063258D"/>
    <w:rsid w:val="006334E4"/>
    <w:rsid w:val="00633B35"/>
    <w:rsid w:val="00635007"/>
    <w:rsid w:val="00636848"/>
    <w:rsid w:val="00636873"/>
    <w:rsid w:val="0063716D"/>
    <w:rsid w:val="0063749F"/>
    <w:rsid w:val="00637BEA"/>
    <w:rsid w:val="00640170"/>
    <w:rsid w:val="00640B92"/>
    <w:rsid w:val="0064157B"/>
    <w:rsid w:val="00641760"/>
    <w:rsid w:val="00641B24"/>
    <w:rsid w:val="006426E1"/>
    <w:rsid w:val="00642AC4"/>
    <w:rsid w:val="00643CBE"/>
    <w:rsid w:val="00644C9C"/>
    <w:rsid w:val="00646984"/>
    <w:rsid w:val="00647A97"/>
    <w:rsid w:val="00647C67"/>
    <w:rsid w:val="0065115C"/>
    <w:rsid w:val="00651BAE"/>
    <w:rsid w:val="006521EA"/>
    <w:rsid w:val="00653C4D"/>
    <w:rsid w:val="00657559"/>
    <w:rsid w:val="00657636"/>
    <w:rsid w:val="006603F5"/>
    <w:rsid w:val="00660509"/>
    <w:rsid w:val="0066113F"/>
    <w:rsid w:val="00661902"/>
    <w:rsid w:val="0066226E"/>
    <w:rsid w:val="006623CB"/>
    <w:rsid w:val="00662806"/>
    <w:rsid w:val="00663FF3"/>
    <w:rsid w:val="006652F0"/>
    <w:rsid w:val="00666110"/>
    <w:rsid w:val="0066640C"/>
    <w:rsid w:val="006671B8"/>
    <w:rsid w:val="00667FD9"/>
    <w:rsid w:val="00670CFE"/>
    <w:rsid w:val="00671A98"/>
    <w:rsid w:val="00673688"/>
    <w:rsid w:val="006751B9"/>
    <w:rsid w:val="006811A3"/>
    <w:rsid w:val="0068190B"/>
    <w:rsid w:val="00682EE7"/>
    <w:rsid w:val="006857B5"/>
    <w:rsid w:val="00685FBA"/>
    <w:rsid w:val="00686B65"/>
    <w:rsid w:val="00687E1A"/>
    <w:rsid w:val="00690DFE"/>
    <w:rsid w:val="006953D6"/>
    <w:rsid w:val="00695CB1"/>
    <w:rsid w:val="00696038"/>
    <w:rsid w:val="00697009"/>
    <w:rsid w:val="006971AA"/>
    <w:rsid w:val="0069768A"/>
    <w:rsid w:val="006A08AB"/>
    <w:rsid w:val="006A120C"/>
    <w:rsid w:val="006A2B25"/>
    <w:rsid w:val="006A3661"/>
    <w:rsid w:val="006A3872"/>
    <w:rsid w:val="006A4147"/>
    <w:rsid w:val="006A5DD1"/>
    <w:rsid w:val="006A64DB"/>
    <w:rsid w:val="006A6AA2"/>
    <w:rsid w:val="006A6B90"/>
    <w:rsid w:val="006A7AA6"/>
    <w:rsid w:val="006B1831"/>
    <w:rsid w:val="006B1E52"/>
    <w:rsid w:val="006B4530"/>
    <w:rsid w:val="006C0B33"/>
    <w:rsid w:val="006C3E6F"/>
    <w:rsid w:val="006C50F3"/>
    <w:rsid w:val="006C5432"/>
    <w:rsid w:val="006C5942"/>
    <w:rsid w:val="006C6599"/>
    <w:rsid w:val="006C6852"/>
    <w:rsid w:val="006C690D"/>
    <w:rsid w:val="006D065F"/>
    <w:rsid w:val="006D1B55"/>
    <w:rsid w:val="006D4F25"/>
    <w:rsid w:val="006D5A87"/>
    <w:rsid w:val="006D5D01"/>
    <w:rsid w:val="006D6C87"/>
    <w:rsid w:val="006D6E7E"/>
    <w:rsid w:val="006D701B"/>
    <w:rsid w:val="006D7D53"/>
    <w:rsid w:val="006E0F18"/>
    <w:rsid w:val="006E164F"/>
    <w:rsid w:val="006E194F"/>
    <w:rsid w:val="006E251A"/>
    <w:rsid w:val="006E5279"/>
    <w:rsid w:val="006E5688"/>
    <w:rsid w:val="006E63A4"/>
    <w:rsid w:val="006E7424"/>
    <w:rsid w:val="006E779D"/>
    <w:rsid w:val="006F15C7"/>
    <w:rsid w:val="006F1F6E"/>
    <w:rsid w:val="006F239F"/>
    <w:rsid w:val="006F52DE"/>
    <w:rsid w:val="006F59AA"/>
    <w:rsid w:val="006F5AD9"/>
    <w:rsid w:val="006F6996"/>
    <w:rsid w:val="006F6B5C"/>
    <w:rsid w:val="006F7BE8"/>
    <w:rsid w:val="0070056D"/>
    <w:rsid w:val="0070188C"/>
    <w:rsid w:val="00702888"/>
    <w:rsid w:val="00702FC4"/>
    <w:rsid w:val="0070356E"/>
    <w:rsid w:val="007036C2"/>
    <w:rsid w:val="00705663"/>
    <w:rsid w:val="00705989"/>
    <w:rsid w:val="00705C47"/>
    <w:rsid w:val="00706F7A"/>
    <w:rsid w:val="007070D5"/>
    <w:rsid w:val="00707FED"/>
    <w:rsid w:val="0071168B"/>
    <w:rsid w:val="007124DC"/>
    <w:rsid w:val="0071345A"/>
    <w:rsid w:val="0071397B"/>
    <w:rsid w:val="0071430F"/>
    <w:rsid w:val="00714767"/>
    <w:rsid w:val="00715948"/>
    <w:rsid w:val="007168FA"/>
    <w:rsid w:val="00717A0A"/>
    <w:rsid w:val="00717B4D"/>
    <w:rsid w:val="00721A53"/>
    <w:rsid w:val="00722142"/>
    <w:rsid w:val="00723D77"/>
    <w:rsid w:val="007242DA"/>
    <w:rsid w:val="007249C0"/>
    <w:rsid w:val="00726B6E"/>
    <w:rsid w:val="0072713C"/>
    <w:rsid w:val="00727333"/>
    <w:rsid w:val="0072736D"/>
    <w:rsid w:val="00727929"/>
    <w:rsid w:val="00727F0E"/>
    <w:rsid w:val="0073116E"/>
    <w:rsid w:val="00732F6F"/>
    <w:rsid w:val="00733037"/>
    <w:rsid w:val="0073382F"/>
    <w:rsid w:val="00733AAE"/>
    <w:rsid w:val="00733C94"/>
    <w:rsid w:val="00733DDA"/>
    <w:rsid w:val="00735F89"/>
    <w:rsid w:val="00736424"/>
    <w:rsid w:val="007364C2"/>
    <w:rsid w:val="00736AAF"/>
    <w:rsid w:val="0073736B"/>
    <w:rsid w:val="00740089"/>
    <w:rsid w:val="007404C8"/>
    <w:rsid w:val="007407CB"/>
    <w:rsid w:val="00740E84"/>
    <w:rsid w:val="00742D9A"/>
    <w:rsid w:val="00743728"/>
    <w:rsid w:val="007444F3"/>
    <w:rsid w:val="0074627E"/>
    <w:rsid w:val="00746798"/>
    <w:rsid w:val="00746957"/>
    <w:rsid w:val="00747737"/>
    <w:rsid w:val="00751A7F"/>
    <w:rsid w:val="007534F3"/>
    <w:rsid w:val="007544CA"/>
    <w:rsid w:val="007552FC"/>
    <w:rsid w:val="00757DE9"/>
    <w:rsid w:val="00760747"/>
    <w:rsid w:val="00760ACE"/>
    <w:rsid w:val="00760BDD"/>
    <w:rsid w:val="007614F9"/>
    <w:rsid w:val="0076262B"/>
    <w:rsid w:val="007653C6"/>
    <w:rsid w:val="0076551B"/>
    <w:rsid w:val="00766510"/>
    <w:rsid w:val="007677C0"/>
    <w:rsid w:val="007678DB"/>
    <w:rsid w:val="00767C3E"/>
    <w:rsid w:val="00771163"/>
    <w:rsid w:val="00772E6D"/>
    <w:rsid w:val="0077419C"/>
    <w:rsid w:val="00776B1D"/>
    <w:rsid w:val="00776BB5"/>
    <w:rsid w:val="007817A4"/>
    <w:rsid w:val="00782B9E"/>
    <w:rsid w:val="00784306"/>
    <w:rsid w:val="00784717"/>
    <w:rsid w:val="007878A1"/>
    <w:rsid w:val="007900E6"/>
    <w:rsid w:val="0079160B"/>
    <w:rsid w:val="00792B0A"/>
    <w:rsid w:val="007930AF"/>
    <w:rsid w:val="007932D0"/>
    <w:rsid w:val="007937EF"/>
    <w:rsid w:val="00793A5B"/>
    <w:rsid w:val="007A279C"/>
    <w:rsid w:val="007A293F"/>
    <w:rsid w:val="007A2C73"/>
    <w:rsid w:val="007A3677"/>
    <w:rsid w:val="007A54A3"/>
    <w:rsid w:val="007A6222"/>
    <w:rsid w:val="007B17C5"/>
    <w:rsid w:val="007B2BD9"/>
    <w:rsid w:val="007B3FBF"/>
    <w:rsid w:val="007B42F2"/>
    <w:rsid w:val="007B49A5"/>
    <w:rsid w:val="007B4CD2"/>
    <w:rsid w:val="007B62FF"/>
    <w:rsid w:val="007C071C"/>
    <w:rsid w:val="007C087B"/>
    <w:rsid w:val="007C0DDB"/>
    <w:rsid w:val="007C2153"/>
    <w:rsid w:val="007C4066"/>
    <w:rsid w:val="007C691D"/>
    <w:rsid w:val="007C735C"/>
    <w:rsid w:val="007C7A73"/>
    <w:rsid w:val="007D027B"/>
    <w:rsid w:val="007D03D4"/>
    <w:rsid w:val="007D079E"/>
    <w:rsid w:val="007D10B8"/>
    <w:rsid w:val="007D62A7"/>
    <w:rsid w:val="007D79CD"/>
    <w:rsid w:val="007E0385"/>
    <w:rsid w:val="007E0FA0"/>
    <w:rsid w:val="007E16EB"/>
    <w:rsid w:val="007E1CC7"/>
    <w:rsid w:val="007E2D4B"/>
    <w:rsid w:val="007E3272"/>
    <w:rsid w:val="007E5762"/>
    <w:rsid w:val="007E6228"/>
    <w:rsid w:val="007E718F"/>
    <w:rsid w:val="007F1BD7"/>
    <w:rsid w:val="007F2188"/>
    <w:rsid w:val="007F381A"/>
    <w:rsid w:val="007F3B20"/>
    <w:rsid w:val="008000C3"/>
    <w:rsid w:val="00800FEE"/>
    <w:rsid w:val="00801AD4"/>
    <w:rsid w:val="0080274B"/>
    <w:rsid w:val="00802D62"/>
    <w:rsid w:val="00803DEA"/>
    <w:rsid w:val="00805C35"/>
    <w:rsid w:val="00805D92"/>
    <w:rsid w:val="0081000C"/>
    <w:rsid w:val="008111D4"/>
    <w:rsid w:val="00813411"/>
    <w:rsid w:val="00814BB9"/>
    <w:rsid w:val="008153CF"/>
    <w:rsid w:val="00817284"/>
    <w:rsid w:val="0082190F"/>
    <w:rsid w:val="008228C0"/>
    <w:rsid w:val="008235ED"/>
    <w:rsid w:val="008241F1"/>
    <w:rsid w:val="0082454F"/>
    <w:rsid w:val="00824D78"/>
    <w:rsid w:val="00826908"/>
    <w:rsid w:val="00826B62"/>
    <w:rsid w:val="00830269"/>
    <w:rsid w:val="00830693"/>
    <w:rsid w:val="0083087E"/>
    <w:rsid w:val="00830FEB"/>
    <w:rsid w:val="00831F52"/>
    <w:rsid w:val="00833741"/>
    <w:rsid w:val="00833CBD"/>
    <w:rsid w:val="00833CD2"/>
    <w:rsid w:val="008348DD"/>
    <w:rsid w:val="00836D00"/>
    <w:rsid w:val="00837023"/>
    <w:rsid w:val="008379E2"/>
    <w:rsid w:val="0084153B"/>
    <w:rsid w:val="0084268C"/>
    <w:rsid w:val="00843140"/>
    <w:rsid w:val="00843DA4"/>
    <w:rsid w:val="00844C06"/>
    <w:rsid w:val="00845C5B"/>
    <w:rsid w:val="008460CC"/>
    <w:rsid w:val="0084666B"/>
    <w:rsid w:val="008474C0"/>
    <w:rsid w:val="00850F9C"/>
    <w:rsid w:val="008511E2"/>
    <w:rsid w:val="00851659"/>
    <w:rsid w:val="00851A11"/>
    <w:rsid w:val="00852F30"/>
    <w:rsid w:val="00852F94"/>
    <w:rsid w:val="00855997"/>
    <w:rsid w:val="00857240"/>
    <w:rsid w:val="0085743E"/>
    <w:rsid w:val="00857CC6"/>
    <w:rsid w:val="008602ED"/>
    <w:rsid w:val="00860D50"/>
    <w:rsid w:val="0086443E"/>
    <w:rsid w:val="00864E82"/>
    <w:rsid w:val="008714AC"/>
    <w:rsid w:val="00871C0C"/>
    <w:rsid w:val="0087234A"/>
    <w:rsid w:val="008728BB"/>
    <w:rsid w:val="008730EB"/>
    <w:rsid w:val="00874B16"/>
    <w:rsid w:val="00875783"/>
    <w:rsid w:val="00875AA9"/>
    <w:rsid w:val="008762D0"/>
    <w:rsid w:val="008765D9"/>
    <w:rsid w:val="00876664"/>
    <w:rsid w:val="008809A0"/>
    <w:rsid w:val="00884B92"/>
    <w:rsid w:val="00890A66"/>
    <w:rsid w:val="00891A5B"/>
    <w:rsid w:val="00891B5A"/>
    <w:rsid w:val="008922E7"/>
    <w:rsid w:val="0089309B"/>
    <w:rsid w:val="008941A0"/>
    <w:rsid w:val="0089580D"/>
    <w:rsid w:val="008967A9"/>
    <w:rsid w:val="00897EAF"/>
    <w:rsid w:val="008A035C"/>
    <w:rsid w:val="008A03E4"/>
    <w:rsid w:val="008A0505"/>
    <w:rsid w:val="008A2307"/>
    <w:rsid w:val="008A37B0"/>
    <w:rsid w:val="008A423E"/>
    <w:rsid w:val="008A4BAA"/>
    <w:rsid w:val="008A5075"/>
    <w:rsid w:val="008B0E2F"/>
    <w:rsid w:val="008B19A2"/>
    <w:rsid w:val="008B303B"/>
    <w:rsid w:val="008B3D8B"/>
    <w:rsid w:val="008B4A34"/>
    <w:rsid w:val="008B65D4"/>
    <w:rsid w:val="008B7217"/>
    <w:rsid w:val="008B7747"/>
    <w:rsid w:val="008C0B6C"/>
    <w:rsid w:val="008C1135"/>
    <w:rsid w:val="008C3020"/>
    <w:rsid w:val="008C3A17"/>
    <w:rsid w:val="008C6230"/>
    <w:rsid w:val="008C738A"/>
    <w:rsid w:val="008C756B"/>
    <w:rsid w:val="008C7DF5"/>
    <w:rsid w:val="008D06F3"/>
    <w:rsid w:val="008D1CA6"/>
    <w:rsid w:val="008D224C"/>
    <w:rsid w:val="008D2740"/>
    <w:rsid w:val="008D28FD"/>
    <w:rsid w:val="008D2A53"/>
    <w:rsid w:val="008D3811"/>
    <w:rsid w:val="008D4C45"/>
    <w:rsid w:val="008D4E33"/>
    <w:rsid w:val="008D4F23"/>
    <w:rsid w:val="008D4FED"/>
    <w:rsid w:val="008D60B3"/>
    <w:rsid w:val="008D705E"/>
    <w:rsid w:val="008D7654"/>
    <w:rsid w:val="008D78BE"/>
    <w:rsid w:val="008E1FAD"/>
    <w:rsid w:val="008E3D2E"/>
    <w:rsid w:val="008E4EBE"/>
    <w:rsid w:val="008E5EC4"/>
    <w:rsid w:val="008E6715"/>
    <w:rsid w:val="008F2EA3"/>
    <w:rsid w:val="008F4965"/>
    <w:rsid w:val="008F4F57"/>
    <w:rsid w:val="008F7D47"/>
    <w:rsid w:val="009019F8"/>
    <w:rsid w:val="009020E6"/>
    <w:rsid w:val="00904657"/>
    <w:rsid w:val="00904AA1"/>
    <w:rsid w:val="00906606"/>
    <w:rsid w:val="00911B04"/>
    <w:rsid w:val="00911E0A"/>
    <w:rsid w:val="00912620"/>
    <w:rsid w:val="00912E6D"/>
    <w:rsid w:val="009146B5"/>
    <w:rsid w:val="00915B8A"/>
    <w:rsid w:val="009175EE"/>
    <w:rsid w:val="009204D0"/>
    <w:rsid w:val="00921AF7"/>
    <w:rsid w:val="00922D3B"/>
    <w:rsid w:val="0092476C"/>
    <w:rsid w:val="0092534C"/>
    <w:rsid w:val="009255F0"/>
    <w:rsid w:val="00925E1A"/>
    <w:rsid w:val="00927305"/>
    <w:rsid w:val="0092743E"/>
    <w:rsid w:val="0092795E"/>
    <w:rsid w:val="00933161"/>
    <w:rsid w:val="0093323F"/>
    <w:rsid w:val="00933DF1"/>
    <w:rsid w:val="009348E5"/>
    <w:rsid w:val="0093588E"/>
    <w:rsid w:val="0093654D"/>
    <w:rsid w:val="00937254"/>
    <w:rsid w:val="00940553"/>
    <w:rsid w:val="0094243E"/>
    <w:rsid w:val="009452A5"/>
    <w:rsid w:val="00947DB7"/>
    <w:rsid w:val="00950A62"/>
    <w:rsid w:val="00950BE9"/>
    <w:rsid w:val="00950EDC"/>
    <w:rsid w:val="00951B06"/>
    <w:rsid w:val="00953F2C"/>
    <w:rsid w:val="0095424D"/>
    <w:rsid w:val="00954AF6"/>
    <w:rsid w:val="00954B57"/>
    <w:rsid w:val="00954EAD"/>
    <w:rsid w:val="009556F4"/>
    <w:rsid w:val="00955803"/>
    <w:rsid w:val="00955EF8"/>
    <w:rsid w:val="009560B4"/>
    <w:rsid w:val="009566C6"/>
    <w:rsid w:val="00956846"/>
    <w:rsid w:val="00960495"/>
    <w:rsid w:val="00960739"/>
    <w:rsid w:val="009644BA"/>
    <w:rsid w:val="00965F45"/>
    <w:rsid w:val="0097044C"/>
    <w:rsid w:val="0097114A"/>
    <w:rsid w:val="00971A40"/>
    <w:rsid w:val="00972FDE"/>
    <w:rsid w:val="0097360A"/>
    <w:rsid w:val="00973E1B"/>
    <w:rsid w:val="00976F19"/>
    <w:rsid w:val="0097784D"/>
    <w:rsid w:val="009807E1"/>
    <w:rsid w:val="009817F1"/>
    <w:rsid w:val="0098215E"/>
    <w:rsid w:val="00983405"/>
    <w:rsid w:val="009839A9"/>
    <w:rsid w:val="0098474B"/>
    <w:rsid w:val="00984DD6"/>
    <w:rsid w:val="009854B8"/>
    <w:rsid w:val="00985C81"/>
    <w:rsid w:val="00985CEF"/>
    <w:rsid w:val="0098615F"/>
    <w:rsid w:val="009864B5"/>
    <w:rsid w:val="00986D6C"/>
    <w:rsid w:val="0099144F"/>
    <w:rsid w:val="00991F97"/>
    <w:rsid w:val="00993456"/>
    <w:rsid w:val="00993958"/>
    <w:rsid w:val="00993DE2"/>
    <w:rsid w:val="0099428F"/>
    <w:rsid w:val="00995769"/>
    <w:rsid w:val="009965D6"/>
    <w:rsid w:val="00996AE6"/>
    <w:rsid w:val="009A180C"/>
    <w:rsid w:val="009A23B0"/>
    <w:rsid w:val="009A3CB8"/>
    <w:rsid w:val="009A3D46"/>
    <w:rsid w:val="009B1241"/>
    <w:rsid w:val="009B12D9"/>
    <w:rsid w:val="009B3A91"/>
    <w:rsid w:val="009B40ED"/>
    <w:rsid w:val="009B5A3F"/>
    <w:rsid w:val="009B5D23"/>
    <w:rsid w:val="009B5D35"/>
    <w:rsid w:val="009B64F2"/>
    <w:rsid w:val="009B7A90"/>
    <w:rsid w:val="009C12DA"/>
    <w:rsid w:val="009C18E7"/>
    <w:rsid w:val="009C1922"/>
    <w:rsid w:val="009C1AD1"/>
    <w:rsid w:val="009C2190"/>
    <w:rsid w:val="009C4725"/>
    <w:rsid w:val="009C4A08"/>
    <w:rsid w:val="009C6298"/>
    <w:rsid w:val="009C76EF"/>
    <w:rsid w:val="009D06F1"/>
    <w:rsid w:val="009D120A"/>
    <w:rsid w:val="009D1526"/>
    <w:rsid w:val="009D1DE6"/>
    <w:rsid w:val="009D3D93"/>
    <w:rsid w:val="009D4B28"/>
    <w:rsid w:val="009D58C1"/>
    <w:rsid w:val="009D59DD"/>
    <w:rsid w:val="009D626F"/>
    <w:rsid w:val="009D65FF"/>
    <w:rsid w:val="009D7528"/>
    <w:rsid w:val="009E03FA"/>
    <w:rsid w:val="009E082F"/>
    <w:rsid w:val="009E28F4"/>
    <w:rsid w:val="009E2BFE"/>
    <w:rsid w:val="009E4B19"/>
    <w:rsid w:val="009E735D"/>
    <w:rsid w:val="009F32B3"/>
    <w:rsid w:val="009F46A1"/>
    <w:rsid w:val="009F5A5A"/>
    <w:rsid w:val="009F6AD9"/>
    <w:rsid w:val="009F6B1C"/>
    <w:rsid w:val="009F7C87"/>
    <w:rsid w:val="00A005AB"/>
    <w:rsid w:val="00A00DD7"/>
    <w:rsid w:val="00A0105A"/>
    <w:rsid w:val="00A01FE0"/>
    <w:rsid w:val="00A02C5F"/>
    <w:rsid w:val="00A03BBB"/>
    <w:rsid w:val="00A04208"/>
    <w:rsid w:val="00A04BA4"/>
    <w:rsid w:val="00A0558C"/>
    <w:rsid w:val="00A05CCC"/>
    <w:rsid w:val="00A062D5"/>
    <w:rsid w:val="00A0738C"/>
    <w:rsid w:val="00A077F1"/>
    <w:rsid w:val="00A07DC1"/>
    <w:rsid w:val="00A10563"/>
    <w:rsid w:val="00A108E8"/>
    <w:rsid w:val="00A10961"/>
    <w:rsid w:val="00A1421E"/>
    <w:rsid w:val="00A163B6"/>
    <w:rsid w:val="00A16816"/>
    <w:rsid w:val="00A16BA4"/>
    <w:rsid w:val="00A17021"/>
    <w:rsid w:val="00A201F8"/>
    <w:rsid w:val="00A20B44"/>
    <w:rsid w:val="00A20D5C"/>
    <w:rsid w:val="00A2145F"/>
    <w:rsid w:val="00A21D7F"/>
    <w:rsid w:val="00A22A29"/>
    <w:rsid w:val="00A22A87"/>
    <w:rsid w:val="00A22ADC"/>
    <w:rsid w:val="00A24C8F"/>
    <w:rsid w:val="00A250A6"/>
    <w:rsid w:val="00A25C11"/>
    <w:rsid w:val="00A25CEB"/>
    <w:rsid w:val="00A2633C"/>
    <w:rsid w:val="00A27E4A"/>
    <w:rsid w:val="00A34014"/>
    <w:rsid w:val="00A348E1"/>
    <w:rsid w:val="00A34A49"/>
    <w:rsid w:val="00A35050"/>
    <w:rsid w:val="00A3603C"/>
    <w:rsid w:val="00A36B86"/>
    <w:rsid w:val="00A36D00"/>
    <w:rsid w:val="00A41347"/>
    <w:rsid w:val="00A41B89"/>
    <w:rsid w:val="00A43212"/>
    <w:rsid w:val="00A43A60"/>
    <w:rsid w:val="00A43FD3"/>
    <w:rsid w:val="00A4591A"/>
    <w:rsid w:val="00A47A23"/>
    <w:rsid w:val="00A51EC7"/>
    <w:rsid w:val="00A526C2"/>
    <w:rsid w:val="00A52CED"/>
    <w:rsid w:val="00A560EA"/>
    <w:rsid w:val="00A63857"/>
    <w:rsid w:val="00A639E4"/>
    <w:rsid w:val="00A6539E"/>
    <w:rsid w:val="00A665CA"/>
    <w:rsid w:val="00A66851"/>
    <w:rsid w:val="00A66B43"/>
    <w:rsid w:val="00A6781D"/>
    <w:rsid w:val="00A70F55"/>
    <w:rsid w:val="00A72102"/>
    <w:rsid w:val="00A7592A"/>
    <w:rsid w:val="00A75B3B"/>
    <w:rsid w:val="00A76482"/>
    <w:rsid w:val="00A76B89"/>
    <w:rsid w:val="00A80803"/>
    <w:rsid w:val="00A81369"/>
    <w:rsid w:val="00A81588"/>
    <w:rsid w:val="00A8234D"/>
    <w:rsid w:val="00A82EC7"/>
    <w:rsid w:val="00A83E1A"/>
    <w:rsid w:val="00A85601"/>
    <w:rsid w:val="00A948B7"/>
    <w:rsid w:val="00A96051"/>
    <w:rsid w:val="00A965BE"/>
    <w:rsid w:val="00A96D27"/>
    <w:rsid w:val="00AA1935"/>
    <w:rsid w:val="00AA26EF"/>
    <w:rsid w:val="00AA276D"/>
    <w:rsid w:val="00AA3584"/>
    <w:rsid w:val="00AA3D75"/>
    <w:rsid w:val="00AA5C5A"/>
    <w:rsid w:val="00AA7B81"/>
    <w:rsid w:val="00AB38FD"/>
    <w:rsid w:val="00AB59F3"/>
    <w:rsid w:val="00AB5EB1"/>
    <w:rsid w:val="00AB5F31"/>
    <w:rsid w:val="00AB7172"/>
    <w:rsid w:val="00AB73CC"/>
    <w:rsid w:val="00AC05BA"/>
    <w:rsid w:val="00AC07C1"/>
    <w:rsid w:val="00AC07E0"/>
    <w:rsid w:val="00AC13AD"/>
    <w:rsid w:val="00AC271E"/>
    <w:rsid w:val="00AC3183"/>
    <w:rsid w:val="00AC3C47"/>
    <w:rsid w:val="00AC3E03"/>
    <w:rsid w:val="00AC44CE"/>
    <w:rsid w:val="00AC459B"/>
    <w:rsid w:val="00AC45F9"/>
    <w:rsid w:val="00AC4CD9"/>
    <w:rsid w:val="00AC5D4E"/>
    <w:rsid w:val="00AC6892"/>
    <w:rsid w:val="00AC68A9"/>
    <w:rsid w:val="00AC7DAF"/>
    <w:rsid w:val="00AD08B1"/>
    <w:rsid w:val="00AD0F63"/>
    <w:rsid w:val="00AD1BD8"/>
    <w:rsid w:val="00AD50E0"/>
    <w:rsid w:val="00AD5343"/>
    <w:rsid w:val="00AD59F0"/>
    <w:rsid w:val="00AD6529"/>
    <w:rsid w:val="00AD692A"/>
    <w:rsid w:val="00AE3202"/>
    <w:rsid w:val="00AE338D"/>
    <w:rsid w:val="00AE3853"/>
    <w:rsid w:val="00AE4080"/>
    <w:rsid w:val="00AE4160"/>
    <w:rsid w:val="00AE472A"/>
    <w:rsid w:val="00AE4BE3"/>
    <w:rsid w:val="00AE660D"/>
    <w:rsid w:val="00AE7BC3"/>
    <w:rsid w:val="00AE7EAC"/>
    <w:rsid w:val="00AF0A0D"/>
    <w:rsid w:val="00AF0AB5"/>
    <w:rsid w:val="00AF21CA"/>
    <w:rsid w:val="00AF333B"/>
    <w:rsid w:val="00AF5E74"/>
    <w:rsid w:val="00AF6332"/>
    <w:rsid w:val="00AF6A44"/>
    <w:rsid w:val="00AF6D45"/>
    <w:rsid w:val="00B011EB"/>
    <w:rsid w:val="00B01839"/>
    <w:rsid w:val="00B03582"/>
    <w:rsid w:val="00B03E53"/>
    <w:rsid w:val="00B04348"/>
    <w:rsid w:val="00B04EC0"/>
    <w:rsid w:val="00B06AA9"/>
    <w:rsid w:val="00B079FB"/>
    <w:rsid w:val="00B07E42"/>
    <w:rsid w:val="00B10662"/>
    <w:rsid w:val="00B10F73"/>
    <w:rsid w:val="00B12807"/>
    <w:rsid w:val="00B13A14"/>
    <w:rsid w:val="00B148D7"/>
    <w:rsid w:val="00B15875"/>
    <w:rsid w:val="00B1614A"/>
    <w:rsid w:val="00B20AF5"/>
    <w:rsid w:val="00B20CA9"/>
    <w:rsid w:val="00B216D0"/>
    <w:rsid w:val="00B258AE"/>
    <w:rsid w:val="00B25AA8"/>
    <w:rsid w:val="00B26150"/>
    <w:rsid w:val="00B30D05"/>
    <w:rsid w:val="00B3329C"/>
    <w:rsid w:val="00B33512"/>
    <w:rsid w:val="00B35BE6"/>
    <w:rsid w:val="00B35EA6"/>
    <w:rsid w:val="00B36E02"/>
    <w:rsid w:val="00B409ED"/>
    <w:rsid w:val="00B4223C"/>
    <w:rsid w:val="00B43EA6"/>
    <w:rsid w:val="00B44597"/>
    <w:rsid w:val="00B44DE0"/>
    <w:rsid w:val="00B46266"/>
    <w:rsid w:val="00B474C2"/>
    <w:rsid w:val="00B47928"/>
    <w:rsid w:val="00B47935"/>
    <w:rsid w:val="00B507C1"/>
    <w:rsid w:val="00B536E9"/>
    <w:rsid w:val="00B53C8C"/>
    <w:rsid w:val="00B53FAF"/>
    <w:rsid w:val="00B54B47"/>
    <w:rsid w:val="00B55287"/>
    <w:rsid w:val="00B567C6"/>
    <w:rsid w:val="00B605DE"/>
    <w:rsid w:val="00B61F2A"/>
    <w:rsid w:val="00B6278E"/>
    <w:rsid w:val="00B6437C"/>
    <w:rsid w:val="00B64CC3"/>
    <w:rsid w:val="00B65A23"/>
    <w:rsid w:val="00B66714"/>
    <w:rsid w:val="00B66739"/>
    <w:rsid w:val="00B67791"/>
    <w:rsid w:val="00B678C1"/>
    <w:rsid w:val="00B704D5"/>
    <w:rsid w:val="00B706F8"/>
    <w:rsid w:val="00B7153A"/>
    <w:rsid w:val="00B728FD"/>
    <w:rsid w:val="00B73400"/>
    <w:rsid w:val="00B735F9"/>
    <w:rsid w:val="00B7422F"/>
    <w:rsid w:val="00B77095"/>
    <w:rsid w:val="00B80481"/>
    <w:rsid w:val="00B832BB"/>
    <w:rsid w:val="00B84603"/>
    <w:rsid w:val="00B8463B"/>
    <w:rsid w:val="00B8490F"/>
    <w:rsid w:val="00B85750"/>
    <w:rsid w:val="00B861A4"/>
    <w:rsid w:val="00B86BE3"/>
    <w:rsid w:val="00B879D2"/>
    <w:rsid w:val="00B9271E"/>
    <w:rsid w:val="00B93282"/>
    <w:rsid w:val="00B93CDA"/>
    <w:rsid w:val="00B94B1C"/>
    <w:rsid w:val="00B959FB"/>
    <w:rsid w:val="00B96D92"/>
    <w:rsid w:val="00BA07B5"/>
    <w:rsid w:val="00BA11A7"/>
    <w:rsid w:val="00BA2152"/>
    <w:rsid w:val="00BA23FB"/>
    <w:rsid w:val="00BA3514"/>
    <w:rsid w:val="00BA3BC6"/>
    <w:rsid w:val="00BA4985"/>
    <w:rsid w:val="00BA6F2B"/>
    <w:rsid w:val="00BA7F9B"/>
    <w:rsid w:val="00BB3B02"/>
    <w:rsid w:val="00BB5C2F"/>
    <w:rsid w:val="00BB6C49"/>
    <w:rsid w:val="00BC0C0A"/>
    <w:rsid w:val="00BC0EA8"/>
    <w:rsid w:val="00BC1B34"/>
    <w:rsid w:val="00BC1EAB"/>
    <w:rsid w:val="00BC2FC3"/>
    <w:rsid w:val="00BC34DA"/>
    <w:rsid w:val="00BC4208"/>
    <w:rsid w:val="00BC5699"/>
    <w:rsid w:val="00BC6162"/>
    <w:rsid w:val="00BC6919"/>
    <w:rsid w:val="00BC7913"/>
    <w:rsid w:val="00BC7CD5"/>
    <w:rsid w:val="00BD0773"/>
    <w:rsid w:val="00BD1547"/>
    <w:rsid w:val="00BD1E68"/>
    <w:rsid w:val="00BD34F5"/>
    <w:rsid w:val="00BD36A2"/>
    <w:rsid w:val="00BD391A"/>
    <w:rsid w:val="00BD5F67"/>
    <w:rsid w:val="00BE015C"/>
    <w:rsid w:val="00BE1476"/>
    <w:rsid w:val="00BE2156"/>
    <w:rsid w:val="00BE3D29"/>
    <w:rsid w:val="00BE4738"/>
    <w:rsid w:val="00BE49DD"/>
    <w:rsid w:val="00BE4C2F"/>
    <w:rsid w:val="00BE50EB"/>
    <w:rsid w:val="00BE701E"/>
    <w:rsid w:val="00BE7184"/>
    <w:rsid w:val="00BE7974"/>
    <w:rsid w:val="00BF07AE"/>
    <w:rsid w:val="00BF1C7E"/>
    <w:rsid w:val="00BF221C"/>
    <w:rsid w:val="00BF2630"/>
    <w:rsid w:val="00BF2F80"/>
    <w:rsid w:val="00BF320C"/>
    <w:rsid w:val="00BF645D"/>
    <w:rsid w:val="00BF6C7A"/>
    <w:rsid w:val="00C002F4"/>
    <w:rsid w:val="00C00B8D"/>
    <w:rsid w:val="00C01232"/>
    <w:rsid w:val="00C01DAD"/>
    <w:rsid w:val="00C0279F"/>
    <w:rsid w:val="00C033EC"/>
    <w:rsid w:val="00C03753"/>
    <w:rsid w:val="00C05B8D"/>
    <w:rsid w:val="00C067A5"/>
    <w:rsid w:val="00C06B6A"/>
    <w:rsid w:val="00C06C3E"/>
    <w:rsid w:val="00C06D4D"/>
    <w:rsid w:val="00C06F41"/>
    <w:rsid w:val="00C07055"/>
    <w:rsid w:val="00C07643"/>
    <w:rsid w:val="00C07FE8"/>
    <w:rsid w:val="00C10410"/>
    <w:rsid w:val="00C10564"/>
    <w:rsid w:val="00C13C25"/>
    <w:rsid w:val="00C13CC2"/>
    <w:rsid w:val="00C145CA"/>
    <w:rsid w:val="00C15F4E"/>
    <w:rsid w:val="00C16334"/>
    <w:rsid w:val="00C168C0"/>
    <w:rsid w:val="00C174AC"/>
    <w:rsid w:val="00C222D5"/>
    <w:rsid w:val="00C2298C"/>
    <w:rsid w:val="00C2476D"/>
    <w:rsid w:val="00C27A63"/>
    <w:rsid w:val="00C27CEB"/>
    <w:rsid w:val="00C30EB6"/>
    <w:rsid w:val="00C3120F"/>
    <w:rsid w:val="00C318B0"/>
    <w:rsid w:val="00C33789"/>
    <w:rsid w:val="00C33804"/>
    <w:rsid w:val="00C3516F"/>
    <w:rsid w:val="00C35440"/>
    <w:rsid w:val="00C355E2"/>
    <w:rsid w:val="00C36D0C"/>
    <w:rsid w:val="00C378E5"/>
    <w:rsid w:val="00C43D4E"/>
    <w:rsid w:val="00C450A0"/>
    <w:rsid w:val="00C471F6"/>
    <w:rsid w:val="00C50224"/>
    <w:rsid w:val="00C504A5"/>
    <w:rsid w:val="00C5064D"/>
    <w:rsid w:val="00C52C45"/>
    <w:rsid w:val="00C53B32"/>
    <w:rsid w:val="00C53CA2"/>
    <w:rsid w:val="00C54055"/>
    <w:rsid w:val="00C55E84"/>
    <w:rsid w:val="00C561B1"/>
    <w:rsid w:val="00C5669D"/>
    <w:rsid w:val="00C57A22"/>
    <w:rsid w:val="00C60643"/>
    <w:rsid w:val="00C613FD"/>
    <w:rsid w:val="00C61BFE"/>
    <w:rsid w:val="00C6221F"/>
    <w:rsid w:val="00C626CB"/>
    <w:rsid w:val="00C63566"/>
    <w:rsid w:val="00C63580"/>
    <w:rsid w:val="00C638CE"/>
    <w:rsid w:val="00C642DD"/>
    <w:rsid w:val="00C643E6"/>
    <w:rsid w:val="00C64509"/>
    <w:rsid w:val="00C658EA"/>
    <w:rsid w:val="00C65D58"/>
    <w:rsid w:val="00C70DA5"/>
    <w:rsid w:val="00C716B9"/>
    <w:rsid w:val="00C730D6"/>
    <w:rsid w:val="00C7381D"/>
    <w:rsid w:val="00C74E26"/>
    <w:rsid w:val="00C76637"/>
    <w:rsid w:val="00C768E7"/>
    <w:rsid w:val="00C77199"/>
    <w:rsid w:val="00C7785F"/>
    <w:rsid w:val="00C80A4C"/>
    <w:rsid w:val="00C81647"/>
    <w:rsid w:val="00C81A8D"/>
    <w:rsid w:val="00C8378E"/>
    <w:rsid w:val="00C84854"/>
    <w:rsid w:val="00C85656"/>
    <w:rsid w:val="00C86EFB"/>
    <w:rsid w:val="00C87751"/>
    <w:rsid w:val="00C9053D"/>
    <w:rsid w:val="00C90750"/>
    <w:rsid w:val="00C908DD"/>
    <w:rsid w:val="00C90938"/>
    <w:rsid w:val="00C92A1E"/>
    <w:rsid w:val="00C93132"/>
    <w:rsid w:val="00C95267"/>
    <w:rsid w:val="00C95705"/>
    <w:rsid w:val="00CA252F"/>
    <w:rsid w:val="00CA2A65"/>
    <w:rsid w:val="00CA44C6"/>
    <w:rsid w:val="00CA527B"/>
    <w:rsid w:val="00CA7B80"/>
    <w:rsid w:val="00CB1BAF"/>
    <w:rsid w:val="00CB2EC7"/>
    <w:rsid w:val="00CB3557"/>
    <w:rsid w:val="00CB35AC"/>
    <w:rsid w:val="00CB35BB"/>
    <w:rsid w:val="00CB3B66"/>
    <w:rsid w:val="00CB4EF2"/>
    <w:rsid w:val="00CB5F3F"/>
    <w:rsid w:val="00CC0C77"/>
    <w:rsid w:val="00CC164F"/>
    <w:rsid w:val="00CC1B12"/>
    <w:rsid w:val="00CC2866"/>
    <w:rsid w:val="00CC3AE3"/>
    <w:rsid w:val="00CC687D"/>
    <w:rsid w:val="00CC71EE"/>
    <w:rsid w:val="00CC73B0"/>
    <w:rsid w:val="00CD08DB"/>
    <w:rsid w:val="00CD1033"/>
    <w:rsid w:val="00CD20EA"/>
    <w:rsid w:val="00CD2F59"/>
    <w:rsid w:val="00CD3386"/>
    <w:rsid w:val="00CD4CEC"/>
    <w:rsid w:val="00CD5AF3"/>
    <w:rsid w:val="00CD74F8"/>
    <w:rsid w:val="00CD7DD2"/>
    <w:rsid w:val="00CE079A"/>
    <w:rsid w:val="00CE40C2"/>
    <w:rsid w:val="00CE4A45"/>
    <w:rsid w:val="00CE4C35"/>
    <w:rsid w:val="00CE510A"/>
    <w:rsid w:val="00CE62F3"/>
    <w:rsid w:val="00CE681F"/>
    <w:rsid w:val="00CE692A"/>
    <w:rsid w:val="00CE6984"/>
    <w:rsid w:val="00CE7E2D"/>
    <w:rsid w:val="00CF15C8"/>
    <w:rsid w:val="00CF46B7"/>
    <w:rsid w:val="00CF4A13"/>
    <w:rsid w:val="00CF4D74"/>
    <w:rsid w:val="00CF5FB7"/>
    <w:rsid w:val="00CF63AC"/>
    <w:rsid w:val="00D0067D"/>
    <w:rsid w:val="00D006BA"/>
    <w:rsid w:val="00D01FE4"/>
    <w:rsid w:val="00D03BE9"/>
    <w:rsid w:val="00D045F7"/>
    <w:rsid w:val="00D04F7F"/>
    <w:rsid w:val="00D07AF0"/>
    <w:rsid w:val="00D12784"/>
    <w:rsid w:val="00D12F03"/>
    <w:rsid w:val="00D1399E"/>
    <w:rsid w:val="00D13E21"/>
    <w:rsid w:val="00D142FA"/>
    <w:rsid w:val="00D17069"/>
    <w:rsid w:val="00D17AB4"/>
    <w:rsid w:val="00D17D25"/>
    <w:rsid w:val="00D17D99"/>
    <w:rsid w:val="00D21F20"/>
    <w:rsid w:val="00D2248E"/>
    <w:rsid w:val="00D23EF5"/>
    <w:rsid w:val="00D243C6"/>
    <w:rsid w:val="00D24B99"/>
    <w:rsid w:val="00D25399"/>
    <w:rsid w:val="00D25C09"/>
    <w:rsid w:val="00D267DC"/>
    <w:rsid w:val="00D26F53"/>
    <w:rsid w:val="00D2763D"/>
    <w:rsid w:val="00D3045F"/>
    <w:rsid w:val="00D3108D"/>
    <w:rsid w:val="00D3360B"/>
    <w:rsid w:val="00D3368D"/>
    <w:rsid w:val="00D362F1"/>
    <w:rsid w:val="00D3692B"/>
    <w:rsid w:val="00D41EB9"/>
    <w:rsid w:val="00D42C66"/>
    <w:rsid w:val="00D45207"/>
    <w:rsid w:val="00D457A5"/>
    <w:rsid w:val="00D45A31"/>
    <w:rsid w:val="00D47075"/>
    <w:rsid w:val="00D47199"/>
    <w:rsid w:val="00D477EF"/>
    <w:rsid w:val="00D504AB"/>
    <w:rsid w:val="00D55432"/>
    <w:rsid w:val="00D55453"/>
    <w:rsid w:val="00D55C7B"/>
    <w:rsid w:val="00D57EA9"/>
    <w:rsid w:val="00D615D6"/>
    <w:rsid w:val="00D62261"/>
    <w:rsid w:val="00D623A2"/>
    <w:rsid w:val="00D62F75"/>
    <w:rsid w:val="00D6523F"/>
    <w:rsid w:val="00D66A49"/>
    <w:rsid w:val="00D66D34"/>
    <w:rsid w:val="00D672C5"/>
    <w:rsid w:val="00D7081D"/>
    <w:rsid w:val="00D70EA6"/>
    <w:rsid w:val="00D716B8"/>
    <w:rsid w:val="00D71BEB"/>
    <w:rsid w:val="00D71D14"/>
    <w:rsid w:val="00D72764"/>
    <w:rsid w:val="00D72B59"/>
    <w:rsid w:val="00D72FD8"/>
    <w:rsid w:val="00D73F98"/>
    <w:rsid w:val="00D74AAC"/>
    <w:rsid w:val="00D75632"/>
    <w:rsid w:val="00D76336"/>
    <w:rsid w:val="00D801D0"/>
    <w:rsid w:val="00D80B29"/>
    <w:rsid w:val="00D814C6"/>
    <w:rsid w:val="00D8387E"/>
    <w:rsid w:val="00D844C7"/>
    <w:rsid w:val="00D846E8"/>
    <w:rsid w:val="00D86FF8"/>
    <w:rsid w:val="00D87639"/>
    <w:rsid w:val="00D90F0A"/>
    <w:rsid w:val="00D92972"/>
    <w:rsid w:val="00D92FD5"/>
    <w:rsid w:val="00D950C5"/>
    <w:rsid w:val="00D95727"/>
    <w:rsid w:val="00D9618D"/>
    <w:rsid w:val="00D96EFE"/>
    <w:rsid w:val="00DA0A25"/>
    <w:rsid w:val="00DA13E9"/>
    <w:rsid w:val="00DA14CD"/>
    <w:rsid w:val="00DA27AD"/>
    <w:rsid w:val="00DA2901"/>
    <w:rsid w:val="00DA4120"/>
    <w:rsid w:val="00DA5670"/>
    <w:rsid w:val="00DA5C72"/>
    <w:rsid w:val="00DA6CB1"/>
    <w:rsid w:val="00DA7AC0"/>
    <w:rsid w:val="00DB154E"/>
    <w:rsid w:val="00DB1825"/>
    <w:rsid w:val="00DB2DC8"/>
    <w:rsid w:val="00DB4E2D"/>
    <w:rsid w:val="00DB545E"/>
    <w:rsid w:val="00DB5D35"/>
    <w:rsid w:val="00DB7A8C"/>
    <w:rsid w:val="00DC1B6B"/>
    <w:rsid w:val="00DC229A"/>
    <w:rsid w:val="00DC2F61"/>
    <w:rsid w:val="00DC4177"/>
    <w:rsid w:val="00DC4E1A"/>
    <w:rsid w:val="00DC5295"/>
    <w:rsid w:val="00DC6690"/>
    <w:rsid w:val="00DC69FA"/>
    <w:rsid w:val="00DC7B34"/>
    <w:rsid w:val="00DD056A"/>
    <w:rsid w:val="00DD25CB"/>
    <w:rsid w:val="00DD3DE9"/>
    <w:rsid w:val="00DD417F"/>
    <w:rsid w:val="00DD421A"/>
    <w:rsid w:val="00DD4825"/>
    <w:rsid w:val="00DD5656"/>
    <w:rsid w:val="00DD5B74"/>
    <w:rsid w:val="00DE2564"/>
    <w:rsid w:val="00DE2EC9"/>
    <w:rsid w:val="00DE3F2B"/>
    <w:rsid w:val="00DE4CC0"/>
    <w:rsid w:val="00DE4D51"/>
    <w:rsid w:val="00DE6038"/>
    <w:rsid w:val="00DE6130"/>
    <w:rsid w:val="00DE7A90"/>
    <w:rsid w:val="00DF0878"/>
    <w:rsid w:val="00DF0C7E"/>
    <w:rsid w:val="00DF1503"/>
    <w:rsid w:val="00DF18CB"/>
    <w:rsid w:val="00DF231C"/>
    <w:rsid w:val="00DF3D53"/>
    <w:rsid w:val="00DF41BC"/>
    <w:rsid w:val="00DF5CE5"/>
    <w:rsid w:val="00DF6431"/>
    <w:rsid w:val="00DF6A52"/>
    <w:rsid w:val="00E00A9B"/>
    <w:rsid w:val="00E0124D"/>
    <w:rsid w:val="00E01475"/>
    <w:rsid w:val="00E019B1"/>
    <w:rsid w:val="00E023BD"/>
    <w:rsid w:val="00E02D97"/>
    <w:rsid w:val="00E03329"/>
    <w:rsid w:val="00E046B7"/>
    <w:rsid w:val="00E07183"/>
    <w:rsid w:val="00E077C7"/>
    <w:rsid w:val="00E103D4"/>
    <w:rsid w:val="00E10415"/>
    <w:rsid w:val="00E10C81"/>
    <w:rsid w:val="00E10EC5"/>
    <w:rsid w:val="00E117E8"/>
    <w:rsid w:val="00E11DE2"/>
    <w:rsid w:val="00E1260D"/>
    <w:rsid w:val="00E1439F"/>
    <w:rsid w:val="00E1666F"/>
    <w:rsid w:val="00E169D1"/>
    <w:rsid w:val="00E17BFC"/>
    <w:rsid w:val="00E20F23"/>
    <w:rsid w:val="00E21CCE"/>
    <w:rsid w:val="00E2229C"/>
    <w:rsid w:val="00E22396"/>
    <w:rsid w:val="00E23D10"/>
    <w:rsid w:val="00E24F39"/>
    <w:rsid w:val="00E2539F"/>
    <w:rsid w:val="00E26A35"/>
    <w:rsid w:val="00E26AEC"/>
    <w:rsid w:val="00E274B8"/>
    <w:rsid w:val="00E335E0"/>
    <w:rsid w:val="00E3543A"/>
    <w:rsid w:val="00E41A9A"/>
    <w:rsid w:val="00E447E5"/>
    <w:rsid w:val="00E460B4"/>
    <w:rsid w:val="00E46603"/>
    <w:rsid w:val="00E4712A"/>
    <w:rsid w:val="00E500EE"/>
    <w:rsid w:val="00E52FFA"/>
    <w:rsid w:val="00E5314D"/>
    <w:rsid w:val="00E54432"/>
    <w:rsid w:val="00E54B74"/>
    <w:rsid w:val="00E55570"/>
    <w:rsid w:val="00E55579"/>
    <w:rsid w:val="00E56386"/>
    <w:rsid w:val="00E5661D"/>
    <w:rsid w:val="00E5695B"/>
    <w:rsid w:val="00E5765C"/>
    <w:rsid w:val="00E60B08"/>
    <w:rsid w:val="00E622AA"/>
    <w:rsid w:val="00E6385A"/>
    <w:rsid w:val="00E63D4E"/>
    <w:rsid w:val="00E651EA"/>
    <w:rsid w:val="00E666CA"/>
    <w:rsid w:val="00E673C8"/>
    <w:rsid w:val="00E67B65"/>
    <w:rsid w:val="00E737D0"/>
    <w:rsid w:val="00E75679"/>
    <w:rsid w:val="00E8161D"/>
    <w:rsid w:val="00E81809"/>
    <w:rsid w:val="00E81F1D"/>
    <w:rsid w:val="00E82894"/>
    <w:rsid w:val="00E82DCD"/>
    <w:rsid w:val="00E865AD"/>
    <w:rsid w:val="00E873DF"/>
    <w:rsid w:val="00E91B68"/>
    <w:rsid w:val="00E920B1"/>
    <w:rsid w:val="00E9323C"/>
    <w:rsid w:val="00E93DB9"/>
    <w:rsid w:val="00E959EB"/>
    <w:rsid w:val="00E96719"/>
    <w:rsid w:val="00E9682A"/>
    <w:rsid w:val="00E9789B"/>
    <w:rsid w:val="00EA0480"/>
    <w:rsid w:val="00EA471E"/>
    <w:rsid w:val="00EA4DED"/>
    <w:rsid w:val="00EA4ECD"/>
    <w:rsid w:val="00EA5522"/>
    <w:rsid w:val="00EA64F3"/>
    <w:rsid w:val="00EB0D76"/>
    <w:rsid w:val="00EB200C"/>
    <w:rsid w:val="00EB2FDC"/>
    <w:rsid w:val="00EB3368"/>
    <w:rsid w:val="00EB337F"/>
    <w:rsid w:val="00EB3ECD"/>
    <w:rsid w:val="00EB42D4"/>
    <w:rsid w:val="00EB5821"/>
    <w:rsid w:val="00EB6EC6"/>
    <w:rsid w:val="00EB73C6"/>
    <w:rsid w:val="00EC1152"/>
    <w:rsid w:val="00EC1376"/>
    <w:rsid w:val="00EC1B4A"/>
    <w:rsid w:val="00EC2412"/>
    <w:rsid w:val="00EC32A9"/>
    <w:rsid w:val="00EC3524"/>
    <w:rsid w:val="00EC45F4"/>
    <w:rsid w:val="00EC54D6"/>
    <w:rsid w:val="00EC7338"/>
    <w:rsid w:val="00ED1256"/>
    <w:rsid w:val="00ED2E35"/>
    <w:rsid w:val="00ED413A"/>
    <w:rsid w:val="00ED5F87"/>
    <w:rsid w:val="00ED745C"/>
    <w:rsid w:val="00ED78CA"/>
    <w:rsid w:val="00EE0E09"/>
    <w:rsid w:val="00EE2BDC"/>
    <w:rsid w:val="00EE47EB"/>
    <w:rsid w:val="00EE4CC6"/>
    <w:rsid w:val="00EE5D4F"/>
    <w:rsid w:val="00EE7579"/>
    <w:rsid w:val="00EF243F"/>
    <w:rsid w:val="00EF25A4"/>
    <w:rsid w:val="00EF3114"/>
    <w:rsid w:val="00EF52C5"/>
    <w:rsid w:val="00EF5A11"/>
    <w:rsid w:val="00EF6F62"/>
    <w:rsid w:val="00F01049"/>
    <w:rsid w:val="00F01182"/>
    <w:rsid w:val="00F01904"/>
    <w:rsid w:val="00F01F37"/>
    <w:rsid w:val="00F026F4"/>
    <w:rsid w:val="00F0396A"/>
    <w:rsid w:val="00F044DA"/>
    <w:rsid w:val="00F062B3"/>
    <w:rsid w:val="00F06874"/>
    <w:rsid w:val="00F07052"/>
    <w:rsid w:val="00F07878"/>
    <w:rsid w:val="00F1054B"/>
    <w:rsid w:val="00F11980"/>
    <w:rsid w:val="00F11D2B"/>
    <w:rsid w:val="00F15D81"/>
    <w:rsid w:val="00F167D8"/>
    <w:rsid w:val="00F1690A"/>
    <w:rsid w:val="00F200FB"/>
    <w:rsid w:val="00F21DEE"/>
    <w:rsid w:val="00F222C6"/>
    <w:rsid w:val="00F227B6"/>
    <w:rsid w:val="00F23ADC"/>
    <w:rsid w:val="00F25568"/>
    <w:rsid w:val="00F25829"/>
    <w:rsid w:val="00F258A8"/>
    <w:rsid w:val="00F262F2"/>
    <w:rsid w:val="00F26BA8"/>
    <w:rsid w:val="00F31017"/>
    <w:rsid w:val="00F3127C"/>
    <w:rsid w:val="00F31EFA"/>
    <w:rsid w:val="00F32A1B"/>
    <w:rsid w:val="00F33731"/>
    <w:rsid w:val="00F33732"/>
    <w:rsid w:val="00F33E5E"/>
    <w:rsid w:val="00F34427"/>
    <w:rsid w:val="00F3592C"/>
    <w:rsid w:val="00F37CC3"/>
    <w:rsid w:val="00F37E09"/>
    <w:rsid w:val="00F37F9A"/>
    <w:rsid w:val="00F40649"/>
    <w:rsid w:val="00F43CDE"/>
    <w:rsid w:val="00F43D58"/>
    <w:rsid w:val="00F44524"/>
    <w:rsid w:val="00F44BAC"/>
    <w:rsid w:val="00F463B7"/>
    <w:rsid w:val="00F46E80"/>
    <w:rsid w:val="00F4716A"/>
    <w:rsid w:val="00F50399"/>
    <w:rsid w:val="00F50716"/>
    <w:rsid w:val="00F5184E"/>
    <w:rsid w:val="00F51CD0"/>
    <w:rsid w:val="00F51FAB"/>
    <w:rsid w:val="00F52F6D"/>
    <w:rsid w:val="00F53860"/>
    <w:rsid w:val="00F5767E"/>
    <w:rsid w:val="00F57706"/>
    <w:rsid w:val="00F57E4F"/>
    <w:rsid w:val="00F61FA2"/>
    <w:rsid w:val="00F627A2"/>
    <w:rsid w:val="00F63841"/>
    <w:rsid w:val="00F64426"/>
    <w:rsid w:val="00F6448D"/>
    <w:rsid w:val="00F649B2"/>
    <w:rsid w:val="00F64E4C"/>
    <w:rsid w:val="00F659DC"/>
    <w:rsid w:val="00F67A5D"/>
    <w:rsid w:val="00F72210"/>
    <w:rsid w:val="00F748C1"/>
    <w:rsid w:val="00F74AC7"/>
    <w:rsid w:val="00F77D6C"/>
    <w:rsid w:val="00F804D3"/>
    <w:rsid w:val="00F807CA"/>
    <w:rsid w:val="00F8485E"/>
    <w:rsid w:val="00F85F85"/>
    <w:rsid w:val="00F87053"/>
    <w:rsid w:val="00F87A0C"/>
    <w:rsid w:val="00F9035D"/>
    <w:rsid w:val="00F9177C"/>
    <w:rsid w:val="00F93276"/>
    <w:rsid w:val="00F9395A"/>
    <w:rsid w:val="00F93A06"/>
    <w:rsid w:val="00F93EBE"/>
    <w:rsid w:val="00F94DAE"/>
    <w:rsid w:val="00F9755B"/>
    <w:rsid w:val="00FA0087"/>
    <w:rsid w:val="00FA0096"/>
    <w:rsid w:val="00FA05DE"/>
    <w:rsid w:val="00FA0E37"/>
    <w:rsid w:val="00FA3820"/>
    <w:rsid w:val="00FA564F"/>
    <w:rsid w:val="00FA57AD"/>
    <w:rsid w:val="00FA65EC"/>
    <w:rsid w:val="00FB03B5"/>
    <w:rsid w:val="00FB0968"/>
    <w:rsid w:val="00FB1C74"/>
    <w:rsid w:val="00FB2182"/>
    <w:rsid w:val="00FB2E0B"/>
    <w:rsid w:val="00FB348A"/>
    <w:rsid w:val="00FB4E54"/>
    <w:rsid w:val="00FB5462"/>
    <w:rsid w:val="00FB5724"/>
    <w:rsid w:val="00FC195C"/>
    <w:rsid w:val="00FC1D2E"/>
    <w:rsid w:val="00FC1F6E"/>
    <w:rsid w:val="00FC3069"/>
    <w:rsid w:val="00FC3762"/>
    <w:rsid w:val="00FC4B35"/>
    <w:rsid w:val="00FC5A43"/>
    <w:rsid w:val="00FC61EC"/>
    <w:rsid w:val="00FC7C74"/>
    <w:rsid w:val="00FD4CD2"/>
    <w:rsid w:val="00FD4FDD"/>
    <w:rsid w:val="00FD66F6"/>
    <w:rsid w:val="00FD7DDF"/>
    <w:rsid w:val="00FE0436"/>
    <w:rsid w:val="00FE1C2E"/>
    <w:rsid w:val="00FE221C"/>
    <w:rsid w:val="00FE241F"/>
    <w:rsid w:val="00FE32AE"/>
    <w:rsid w:val="00FE3430"/>
    <w:rsid w:val="00FE3541"/>
    <w:rsid w:val="00FE370B"/>
    <w:rsid w:val="00FE3BEB"/>
    <w:rsid w:val="00FE4B38"/>
    <w:rsid w:val="00FE5664"/>
    <w:rsid w:val="00FE63F1"/>
    <w:rsid w:val="00FE6A25"/>
    <w:rsid w:val="00FE6C4E"/>
    <w:rsid w:val="00FE7E13"/>
    <w:rsid w:val="00FF4523"/>
    <w:rsid w:val="00FF4BDD"/>
    <w:rsid w:val="00FF6518"/>
    <w:rsid w:val="00FF72EB"/>
    <w:rsid w:val="00FF7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140F73A-9E17-44DD-9E2A-C4B00E5E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6D4D"/>
    <w:rPr>
      <w:sz w:val="24"/>
      <w:szCs w:val="24"/>
    </w:rPr>
  </w:style>
  <w:style w:type="paragraph" w:styleId="Heading1">
    <w:name w:val="heading 1"/>
    <w:basedOn w:val="Normal"/>
    <w:next w:val="Normal"/>
    <w:qFormat/>
    <w:rsid w:val="00185F7C"/>
    <w:pPr>
      <w:keepNext/>
      <w:jc w:val="center"/>
      <w:outlineLvl w:val="0"/>
    </w:pPr>
    <w:rPr>
      <w:rFonts w:ascii=".VnTime" w:hAnsi=".VnTime"/>
      <w:i/>
      <w:iCs/>
      <w:sz w:val="28"/>
      <w:szCs w:val="20"/>
    </w:rPr>
  </w:style>
  <w:style w:type="paragraph" w:styleId="Heading6">
    <w:name w:val="heading 6"/>
    <w:basedOn w:val="Normal"/>
    <w:next w:val="Normal"/>
    <w:link w:val="Heading6Char"/>
    <w:semiHidden/>
    <w:unhideWhenUsed/>
    <w:qFormat/>
    <w:rsid w:val="009F6AD9"/>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185F7C"/>
    <w:pPr>
      <w:jc w:val="both"/>
    </w:pPr>
    <w:rPr>
      <w:rFonts w:ascii=".VnTimeH" w:hAnsi=".VnTimeH"/>
      <w:b/>
      <w:bCs/>
      <w:sz w:val="26"/>
      <w:szCs w:val="20"/>
    </w:rPr>
  </w:style>
  <w:style w:type="paragraph" w:styleId="BodyText2">
    <w:name w:val="Body Text 2"/>
    <w:basedOn w:val="Normal"/>
    <w:rsid w:val="00185F7C"/>
    <w:pPr>
      <w:jc w:val="center"/>
    </w:pPr>
    <w:rPr>
      <w:rFonts w:ascii=".VnTime" w:hAnsi=".VnTime"/>
      <w:sz w:val="28"/>
      <w:szCs w:val="20"/>
    </w:rPr>
  </w:style>
  <w:style w:type="paragraph" w:styleId="Header">
    <w:name w:val="header"/>
    <w:basedOn w:val="Normal"/>
    <w:link w:val="HeaderChar"/>
    <w:uiPriority w:val="99"/>
    <w:rsid w:val="00185F7C"/>
    <w:pPr>
      <w:tabs>
        <w:tab w:val="center" w:pos="4320"/>
        <w:tab w:val="right" w:pos="8640"/>
      </w:tabs>
    </w:pPr>
    <w:rPr>
      <w:rFonts w:ascii=".VnTime" w:hAnsi=".VnTime"/>
      <w:sz w:val="28"/>
      <w:szCs w:val="20"/>
    </w:rPr>
  </w:style>
  <w:style w:type="character" w:styleId="PageNumber">
    <w:name w:val="page number"/>
    <w:basedOn w:val="DefaultParagraphFont"/>
    <w:rsid w:val="00185F7C"/>
  </w:style>
  <w:style w:type="table" w:styleId="TableGrid">
    <w:name w:val="Table Grid"/>
    <w:basedOn w:val="TableNormal"/>
    <w:rsid w:val="00185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F18CB"/>
    <w:rPr>
      <w:color w:val="0000FF"/>
      <w:u w:val="single"/>
    </w:rPr>
  </w:style>
  <w:style w:type="paragraph" w:customStyle="1" w:styleId="Char">
    <w:name w:val="Char"/>
    <w:basedOn w:val="Normal"/>
    <w:rsid w:val="007A54A3"/>
    <w:pPr>
      <w:spacing w:after="160" w:line="240" w:lineRule="exact"/>
    </w:pPr>
    <w:rPr>
      <w:sz w:val="20"/>
      <w:szCs w:val="20"/>
      <w:lang w:val="en-GB"/>
    </w:rPr>
  </w:style>
  <w:style w:type="paragraph" w:customStyle="1" w:styleId="Char0">
    <w:name w:val="Char"/>
    <w:basedOn w:val="Normal"/>
    <w:rsid w:val="001F68E7"/>
    <w:pPr>
      <w:spacing w:after="160" w:line="240" w:lineRule="exact"/>
    </w:pPr>
    <w:rPr>
      <w:noProof/>
      <w:sz w:val="20"/>
      <w:szCs w:val="20"/>
      <w:lang w:val="en-GB"/>
    </w:rPr>
  </w:style>
  <w:style w:type="paragraph" w:customStyle="1" w:styleId="CharCharCharChar">
    <w:name w:val="Char Char Char Char"/>
    <w:basedOn w:val="Normal"/>
    <w:semiHidden/>
    <w:rsid w:val="00005D83"/>
    <w:pPr>
      <w:spacing w:after="160" w:line="240" w:lineRule="exact"/>
    </w:pPr>
    <w:rPr>
      <w:rFonts w:ascii="Arial" w:hAnsi="Arial"/>
      <w:sz w:val="22"/>
      <w:szCs w:val="22"/>
    </w:rPr>
  </w:style>
  <w:style w:type="character" w:styleId="LineNumber">
    <w:name w:val="line number"/>
    <w:basedOn w:val="DefaultParagraphFont"/>
    <w:rsid w:val="00851A11"/>
  </w:style>
  <w:style w:type="paragraph" w:styleId="Footer">
    <w:name w:val="footer"/>
    <w:basedOn w:val="Normal"/>
    <w:link w:val="FooterChar"/>
    <w:rsid w:val="00682EE7"/>
    <w:pPr>
      <w:tabs>
        <w:tab w:val="center" w:pos="4680"/>
        <w:tab w:val="right" w:pos="9360"/>
      </w:tabs>
    </w:pPr>
    <w:rPr>
      <w:lang w:val="x-none" w:eastAsia="x-none"/>
    </w:rPr>
  </w:style>
  <w:style w:type="character" w:customStyle="1" w:styleId="FooterChar">
    <w:name w:val="Footer Char"/>
    <w:link w:val="Footer"/>
    <w:uiPriority w:val="99"/>
    <w:rsid w:val="00682EE7"/>
    <w:rPr>
      <w:sz w:val="24"/>
      <w:szCs w:val="24"/>
    </w:rPr>
  </w:style>
  <w:style w:type="paragraph" w:styleId="ListParagraph">
    <w:name w:val="List Paragraph"/>
    <w:aliases w:val="Gạch đầu dòng,Thang2,bullet 1,bullet,List Paragraph1,Bullet,List Paragraph 1,My checklist,Number Bullets,Paragraph 1,Huong 5,Figure,02,heading hinh,tieu de phu 1,Nội dung,Dot 1,Level 2,Norm,abc,Đoạn của Danh sách,List Paragraph11,Nga 3,bl"/>
    <w:basedOn w:val="Normal"/>
    <w:link w:val="ListParagraphChar"/>
    <w:uiPriority w:val="1"/>
    <w:qFormat/>
    <w:rsid w:val="00B53FAF"/>
    <w:pPr>
      <w:ind w:left="720"/>
      <w:contextualSpacing/>
    </w:pPr>
  </w:style>
  <w:style w:type="character" w:styleId="CommentReference">
    <w:name w:val="annotation reference"/>
    <w:rsid w:val="004500B0"/>
    <w:rPr>
      <w:sz w:val="16"/>
      <w:szCs w:val="16"/>
    </w:rPr>
  </w:style>
  <w:style w:type="paragraph" w:styleId="CommentText">
    <w:name w:val="annotation text"/>
    <w:basedOn w:val="Normal"/>
    <w:link w:val="CommentTextChar"/>
    <w:rsid w:val="004500B0"/>
    <w:rPr>
      <w:sz w:val="20"/>
      <w:szCs w:val="20"/>
    </w:rPr>
  </w:style>
  <w:style w:type="character" w:customStyle="1" w:styleId="CommentTextChar">
    <w:name w:val="Comment Text Char"/>
    <w:basedOn w:val="DefaultParagraphFont"/>
    <w:link w:val="CommentText"/>
    <w:rsid w:val="004500B0"/>
  </w:style>
  <w:style w:type="paragraph" w:styleId="BalloonText">
    <w:name w:val="Balloon Text"/>
    <w:basedOn w:val="Normal"/>
    <w:link w:val="BalloonTextChar"/>
    <w:rsid w:val="004500B0"/>
    <w:rPr>
      <w:rFonts w:ascii="Tahoma" w:hAnsi="Tahoma"/>
      <w:sz w:val="16"/>
      <w:szCs w:val="16"/>
      <w:lang w:val="x-none" w:eastAsia="x-none"/>
    </w:rPr>
  </w:style>
  <w:style w:type="character" w:customStyle="1" w:styleId="BalloonTextChar">
    <w:name w:val="Balloon Text Char"/>
    <w:link w:val="BalloonText"/>
    <w:rsid w:val="004500B0"/>
    <w:rPr>
      <w:rFonts w:ascii="Tahoma" w:hAnsi="Tahoma" w:cs="Tahoma"/>
      <w:sz w:val="16"/>
      <w:szCs w:val="16"/>
    </w:rPr>
  </w:style>
  <w:style w:type="paragraph" w:styleId="BodyText3">
    <w:name w:val="Body Text 3"/>
    <w:basedOn w:val="Normal"/>
    <w:link w:val="BodyText3Char"/>
    <w:rsid w:val="006652F0"/>
    <w:pPr>
      <w:spacing w:after="120"/>
    </w:pPr>
    <w:rPr>
      <w:sz w:val="16"/>
      <w:szCs w:val="16"/>
      <w:lang w:val="x-none" w:eastAsia="x-none"/>
    </w:rPr>
  </w:style>
  <w:style w:type="character" w:customStyle="1" w:styleId="BodyText3Char">
    <w:name w:val="Body Text 3 Char"/>
    <w:link w:val="BodyText3"/>
    <w:rsid w:val="006652F0"/>
    <w:rPr>
      <w:sz w:val="16"/>
      <w:szCs w:val="16"/>
    </w:rPr>
  </w:style>
  <w:style w:type="paragraph" w:styleId="BodyTextIndent">
    <w:name w:val="Body Text Indent"/>
    <w:basedOn w:val="Normal"/>
    <w:link w:val="BodyTextIndentChar"/>
    <w:rsid w:val="001A3EE1"/>
    <w:pPr>
      <w:ind w:firstLine="720"/>
      <w:jc w:val="both"/>
    </w:pPr>
    <w:rPr>
      <w:rFonts w:ascii=".VnTime" w:hAnsi=".VnTime"/>
      <w:sz w:val="28"/>
      <w:szCs w:val="20"/>
      <w:lang w:val="x-none" w:eastAsia="x-none"/>
    </w:rPr>
  </w:style>
  <w:style w:type="character" w:customStyle="1" w:styleId="BodyTextIndentChar">
    <w:name w:val="Body Text Indent Char"/>
    <w:link w:val="BodyTextIndent"/>
    <w:rsid w:val="001A3EE1"/>
    <w:rPr>
      <w:rFonts w:ascii=".VnTime" w:hAnsi=".VnTime"/>
      <w:sz w:val="28"/>
    </w:rPr>
  </w:style>
  <w:style w:type="character" w:customStyle="1" w:styleId="bumpedfont15">
    <w:name w:val="bumpedfont15"/>
    <w:uiPriority w:val="99"/>
    <w:rsid w:val="00760BDD"/>
    <w:rPr>
      <w:rFonts w:cs="Times New Roman"/>
    </w:rPr>
  </w:style>
  <w:style w:type="character" w:customStyle="1" w:styleId="ListParagraphChar">
    <w:name w:val="List Paragraph Char"/>
    <w:aliases w:val="Gạch đầu dòng Char,Thang2 Char,bullet 1 Char,bullet Char,List Paragraph1 Char,Bullet Char,List Paragraph 1 Char,My checklist Char,Number Bullets Char,Paragraph 1 Char,Huong 5 Char,Figure Char,02 Char,heading hinh Char,Nội dung Char"/>
    <w:basedOn w:val="DefaultParagraphFont"/>
    <w:link w:val="ListParagraph"/>
    <w:uiPriority w:val="34"/>
    <w:qFormat/>
    <w:locked/>
    <w:rsid w:val="006671B8"/>
    <w:rPr>
      <w:sz w:val="24"/>
      <w:szCs w:val="24"/>
    </w:rPr>
  </w:style>
  <w:style w:type="character" w:customStyle="1" w:styleId="Vnbnnidung">
    <w:name w:val="Văn bản nội dung_"/>
    <w:link w:val="Vnbnnidung0"/>
    <w:uiPriority w:val="99"/>
    <w:locked/>
    <w:rsid w:val="007C4066"/>
    <w:rPr>
      <w:sz w:val="26"/>
      <w:szCs w:val="26"/>
    </w:rPr>
  </w:style>
  <w:style w:type="paragraph" w:customStyle="1" w:styleId="Vnbnnidung0">
    <w:name w:val="Văn bản nội dung"/>
    <w:basedOn w:val="Normal"/>
    <w:link w:val="Vnbnnidung"/>
    <w:uiPriority w:val="99"/>
    <w:rsid w:val="007C4066"/>
    <w:pPr>
      <w:widowControl w:val="0"/>
      <w:spacing w:after="220" w:line="259" w:lineRule="auto"/>
      <w:ind w:firstLine="400"/>
    </w:pPr>
    <w:rPr>
      <w:sz w:val="26"/>
      <w:szCs w:val="26"/>
    </w:rPr>
  </w:style>
  <w:style w:type="paragraph" w:styleId="FootnoteText">
    <w:name w:val="footnote text"/>
    <w:aliases w:val="Footnote Text Char Char Char Char Char,Footnote Text Char Char Char Char Char Char Ch Char"/>
    <w:basedOn w:val="Normal"/>
    <w:link w:val="FootnoteTextChar"/>
    <w:uiPriority w:val="99"/>
    <w:rsid w:val="00A76482"/>
    <w:rPr>
      <w:sz w:val="20"/>
      <w:szCs w:val="20"/>
    </w:rPr>
  </w:style>
  <w:style w:type="character" w:customStyle="1" w:styleId="FootnoteTextChar">
    <w:name w:val="Footnote Text Char"/>
    <w:aliases w:val="Footnote Text Char Char Char Char Char Char,Footnote Text Char Char Char Char Char Char Ch Char Char"/>
    <w:basedOn w:val="DefaultParagraphFont"/>
    <w:link w:val="FootnoteText"/>
    <w:uiPriority w:val="99"/>
    <w:rsid w:val="00A76482"/>
  </w:style>
  <w:style w:type="character" w:styleId="FootnoteReference">
    <w:name w:val="footnote reference"/>
    <w:uiPriority w:val="99"/>
    <w:rsid w:val="00A76482"/>
    <w:rPr>
      <w:vertAlign w:val="superscript"/>
    </w:rPr>
  </w:style>
  <w:style w:type="character" w:customStyle="1" w:styleId="HeaderChar">
    <w:name w:val="Header Char"/>
    <w:basedOn w:val="DefaultParagraphFont"/>
    <w:link w:val="Header"/>
    <w:uiPriority w:val="99"/>
    <w:rsid w:val="004D40B5"/>
    <w:rPr>
      <w:rFonts w:ascii=".VnTime" w:hAnsi=".VnTime"/>
      <w:sz w:val="28"/>
    </w:rPr>
  </w:style>
  <w:style w:type="paragraph" w:styleId="Revision">
    <w:name w:val="Revision"/>
    <w:hidden/>
    <w:uiPriority w:val="99"/>
    <w:semiHidden/>
    <w:rsid w:val="00467F6E"/>
    <w:rPr>
      <w:sz w:val="24"/>
      <w:szCs w:val="24"/>
    </w:rPr>
  </w:style>
  <w:style w:type="character" w:customStyle="1" w:styleId="Heading6Char">
    <w:name w:val="Heading 6 Char"/>
    <w:basedOn w:val="DefaultParagraphFont"/>
    <w:link w:val="Heading6"/>
    <w:semiHidden/>
    <w:rsid w:val="009F6AD9"/>
    <w:rPr>
      <w:rFonts w:asciiTheme="majorHAnsi" w:eastAsiaTheme="majorEastAsia" w:hAnsiTheme="majorHAnsi" w:cstheme="majorBidi"/>
      <w:color w:val="1F3763" w:themeColor="accent1" w:themeShade="7F"/>
      <w:sz w:val="24"/>
      <w:szCs w:val="24"/>
    </w:rPr>
  </w:style>
  <w:style w:type="character" w:customStyle="1" w:styleId="fontstyle01">
    <w:name w:val="fontstyle01"/>
    <w:rsid w:val="005B42CA"/>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rsid w:val="00F2556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8070939">
      <w:bodyDiv w:val="1"/>
      <w:marLeft w:val="0"/>
      <w:marRight w:val="0"/>
      <w:marTop w:val="0"/>
      <w:marBottom w:val="0"/>
      <w:divBdr>
        <w:top w:val="none" w:sz="0" w:space="0" w:color="auto"/>
        <w:left w:val="none" w:sz="0" w:space="0" w:color="auto"/>
        <w:bottom w:val="none" w:sz="0" w:space="0" w:color="auto"/>
        <w:right w:val="none" w:sz="0" w:space="0" w:color="auto"/>
      </w:divBdr>
    </w:div>
    <w:div w:id="172972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B10A17-195F-4651-A02B-11C5D55AA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4</Pages>
  <Words>1992</Words>
  <Characters>7016</Characters>
  <Application>Microsoft Office Word</Application>
  <DocSecurity>0</DocSecurity>
  <Lines>877</Lines>
  <Paragraphs>450</Paragraphs>
  <ScaleCrop>false</ScaleCrop>
  <HeadingPairs>
    <vt:vector size="2" baseType="variant">
      <vt:variant>
        <vt:lpstr>Title</vt:lpstr>
      </vt:variant>
      <vt:variant>
        <vt:i4>1</vt:i4>
      </vt:variant>
    </vt:vector>
  </HeadingPairs>
  <TitlesOfParts>
    <vt:vector size="1" baseType="lpstr">
      <vt:lpstr>BỘ CÔNG THƯƠNG</vt:lpstr>
    </vt:vector>
  </TitlesOfParts>
  <Company>thuy</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subject/>
  <dc:creator>anhnx</dc:creator>
  <cp:keywords/>
  <cp:lastModifiedBy>vienmobo vienmobo</cp:lastModifiedBy>
  <cp:revision>62</cp:revision>
  <cp:lastPrinted>2021-10-22T02:00:00Z</cp:lastPrinted>
  <dcterms:created xsi:type="dcterms:W3CDTF">2023-05-13T10:10:00Z</dcterms:created>
  <dcterms:modified xsi:type="dcterms:W3CDTF">2025-04-22T07:09:00Z</dcterms:modified>
</cp:coreProperties>
</file>